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44E6B"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61213A22"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52C00D55"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2CCC4DB2"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34CD7B02" w14:textId="77777777" w:rsidR="0010607A" w:rsidRDefault="00886EB8" w:rsidP="00E109A4">
      <w:pPr>
        <w:spacing w:after="0" w:line="240" w:lineRule="auto"/>
        <w:jc w:val="center"/>
        <w:rPr>
          <w:rFonts w:cs="Segoe UI"/>
          <w:b/>
        </w:rPr>
      </w:pPr>
      <w:r>
        <w:rPr>
          <w:rFonts w:cs="Segoe UI"/>
          <w:b/>
        </w:rPr>
        <w:t>Universitas Kristen Indonesia Paulus</w:t>
      </w:r>
    </w:p>
    <w:p w14:paraId="49F4D14B"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500E14B8"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473DB4F4"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2553D3E0" w14:textId="185F0372" w:rsidR="00676A1B" w:rsidRPr="00490359" w:rsidRDefault="00490359" w:rsidP="00100027">
      <w:pPr>
        <w:tabs>
          <w:tab w:val="right" w:pos="9026"/>
        </w:tabs>
        <w:spacing w:after="0" w:line="240" w:lineRule="auto"/>
        <w:jc w:val="center"/>
        <w:rPr>
          <w:rFonts w:cs="Segoe UI"/>
          <w:b/>
          <w:sz w:val="30"/>
          <w:szCs w:val="30"/>
          <w:lang w:val="sv-SE"/>
        </w:rPr>
      </w:pPr>
      <w:r w:rsidRPr="00490359">
        <w:rPr>
          <w:rFonts w:cs="Segoe UI"/>
          <w:b/>
          <w:bCs/>
          <w:sz w:val="30"/>
          <w:szCs w:val="30"/>
        </w:rPr>
        <w:t>Implementasi Restorative Justice dalam Penyelesaian Tindak Pidana Perbankan</w:t>
      </w:r>
    </w:p>
    <w:p w14:paraId="1BF40D0C" w14:textId="77777777" w:rsidR="00100027" w:rsidRPr="00490359" w:rsidRDefault="00100027" w:rsidP="007677D4">
      <w:pPr>
        <w:tabs>
          <w:tab w:val="right" w:pos="9026"/>
        </w:tabs>
        <w:spacing w:after="0" w:line="240" w:lineRule="auto"/>
        <w:jc w:val="left"/>
        <w:rPr>
          <w:rFonts w:cs="Segoe UI"/>
          <w:i/>
          <w:sz w:val="24"/>
          <w:szCs w:val="20"/>
          <w:lang w:val="sv-SE"/>
        </w:rPr>
      </w:pPr>
    </w:p>
    <w:p w14:paraId="7CA54293" w14:textId="77777777" w:rsidR="00361A98" w:rsidRPr="00C676AF" w:rsidRDefault="00361A98" w:rsidP="00676A1B">
      <w:pPr>
        <w:tabs>
          <w:tab w:val="right" w:pos="9026"/>
        </w:tabs>
        <w:spacing w:after="0" w:line="240" w:lineRule="auto"/>
        <w:rPr>
          <w:rFonts w:cs="Segoe UI"/>
          <w:sz w:val="20"/>
          <w:szCs w:val="20"/>
        </w:rPr>
      </w:pPr>
    </w:p>
    <w:p w14:paraId="6AF7EA99" w14:textId="3555AFFE" w:rsidR="00AC334E" w:rsidRPr="00886EB8" w:rsidRDefault="00490359" w:rsidP="00C00D09">
      <w:pPr>
        <w:tabs>
          <w:tab w:val="right" w:pos="9026"/>
        </w:tabs>
        <w:spacing w:after="0" w:line="240" w:lineRule="auto"/>
        <w:rPr>
          <w:rFonts w:cs="Segoe UI"/>
          <w:b/>
          <w:bCs/>
          <w:sz w:val="24"/>
          <w:szCs w:val="24"/>
          <w:lang w:val="fi-FI"/>
        </w:rPr>
      </w:pPr>
      <w:r>
        <w:rPr>
          <w:rFonts w:cs="Segoe UI"/>
          <w:b/>
          <w:bCs/>
          <w:sz w:val="24"/>
          <w:szCs w:val="24"/>
        </w:rPr>
        <w:t>Mambri Niko Motu</w:t>
      </w:r>
      <w:r w:rsidR="001E0508">
        <w:rPr>
          <w:rFonts w:cs="Segoe UI"/>
          <w:b/>
          <w:bCs/>
          <w:sz w:val="24"/>
          <w:szCs w:val="24"/>
          <w:lang w:val="fi-FI"/>
        </w:rPr>
        <w:t>*</w:t>
      </w:r>
    </w:p>
    <w:p w14:paraId="43EFF0AF"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66F14236" w14:textId="77777777"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andry@ukipaulus.ac.id (Korespondensi)*</w:t>
      </w:r>
    </w:p>
    <w:p w14:paraId="50860D40"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59E8855" w14:textId="77777777" w:rsidTr="00550BFE">
        <w:trPr>
          <w:trHeight w:val="189"/>
        </w:trPr>
        <w:tc>
          <w:tcPr>
            <w:tcW w:w="1171" w:type="pct"/>
            <w:tcBorders>
              <w:top w:val="single" w:sz="4" w:space="0" w:color="auto"/>
              <w:bottom w:val="single" w:sz="4" w:space="0" w:color="auto"/>
            </w:tcBorders>
          </w:tcPr>
          <w:p w14:paraId="41B71EDA"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927596E"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29E20F18" w14:textId="77777777" w:rsidTr="00550BFE">
        <w:trPr>
          <w:trHeight w:val="1678"/>
        </w:trPr>
        <w:tc>
          <w:tcPr>
            <w:tcW w:w="1171" w:type="pct"/>
            <w:tcBorders>
              <w:top w:val="single" w:sz="4" w:space="0" w:color="auto"/>
              <w:bottom w:val="single" w:sz="4" w:space="0" w:color="auto"/>
            </w:tcBorders>
          </w:tcPr>
          <w:p w14:paraId="0DE107A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0CEEBB21" w14:textId="26ADF868" w:rsidR="00417363" w:rsidRDefault="00CD1EDB" w:rsidP="00886EB8">
            <w:pPr>
              <w:spacing w:after="0" w:line="240" w:lineRule="auto"/>
              <w:jc w:val="left"/>
              <w:rPr>
                <w:rFonts w:eastAsia="Times New Roman" w:cs="Segoe UI"/>
                <w:i/>
                <w:iCs/>
                <w:color w:val="181717"/>
                <w:sz w:val="20"/>
                <w:szCs w:val="20"/>
                <w:lang w:val="en-US"/>
              </w:rPr>
            </w:pPr>
            <w:r w:rsidRPr="00CD1EDB">
              <w:rPr>
                <w:rFonts w:eastAsia="Times New Roman" w:cs="Segoe UI"/>
                <w:i/>
                <w:iCs/>
                <w:color w:val="181717"/>
                <w:sz w:val="20"/>
                <w:szCs w:val="20"/>
              </w:rPr>
              <w:t>restorative justice, banking crimes, law enforcement, loss recovery, Indonesian National Police</w:t>
            </w:r>
          </w:p>
          <w:p w14:paraId="3D8D9C55" w14:textId="77777777" w:rsidR="001E0508" w:rsidRPr="00332E82" w:rsidRDefault="001E0508" w:rsidP="00417363">
            <w:pPr>
              <w:spacing w:after="0" w:line="240" w:lineRule="auto"/>
              <w:rPr>
                <w:rFonts w:eastAsia="Times New Roman" w:cs="Segoe UI"/>
                <w:b/>
                <w:iCs/>
                <w:color w:val="181717"/>
                <w:sz w:val="20"/>
                <w:szCs w:val="20"/>
                <w:lang w:val="en-US"/>
              </w:rPr>
            </w:pPr>
          </w:p>
          <w:p w14:paraId="7CB33D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034467D5" w14:textId="10663DEE" w:rsidR="00241D17" w:rsidRPr="00C676AF" w:rsidRDefault="00CD1EDB" w:rsidP="00886EB8">
            <w:pPr>
              <w:spacing w:after="0" w:line="240" w:lineRule="auto"/>
              <w:jc w:val="left"/>
              <w:rPr>
                <w:rFonts w:eastAsia="Times New Roman" w:cs="Segoe UI"/>
                <w:i/>
                <w:color w:val="181717"/>
                <w:sz w:val="20"/>
                <w:szCs w:val="20"/>
              </w:rPr>
            </w:pPr>
            <w:r w:rsidRPr="00CD1EDB">
              <w:rPr>
                <w:rFonts w:eastAsia="Times New Roman" w:cs="Segoe UI"/>
                <w:i/>
                <w:iCs/>
                <w:color w:val="181717"/>
                <w:sz w:val="20"/>
                <w:szCs w:val="20"/>
              </w:rPr>
              <w:t>restorative justice</w:t>
            </w:r>
            <w:r w:rsidRPr="00CD1EDB">
              <w:rPr>
                <w:rFonts w:eastAsia="Times New Roman" w:cs="Segoe UI"/>
                <w:iCs/>
                <w:color w:val="181717"/>
                <w:sz w:val="20"/>
                <w:szCs w:val="20"/>
              </w:rPr>
              <w:t>, tindak pidana perbankan, penegakan hukum, pemulihan kerugian, Polri</w:t>
            </w:r>
          </w:p>
        </w:tc>
        <w:tc>
          <w:tcPr>
            <w:tcW w:w="3829" w:type="pct"/>
            <w:tcBorders>
              <w:top w:val="single" w:sz="4" w:space="0" w:color="auto"/>
              <w:bottom w:val="single" w:sz="4" w:space="0" w:color="auto"/>
            </w:tcBorders>
          </w:tcPr>
          <w:p w14:paraId="724FFF5D" w14:textId="66FF6618"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CD1EDB" w:rsidRPr="00CD1EDB">
              <w:rPr>
                <w:rFonts w:cs="Segoe UI"/>
                <w:i/>
                <w:iCs/>
                <w:color w:val="000000"/>
                <w:sz w:val="20"/>
                <w:szCs w:val="20"/>
                <w:shd w:val="clear" w:color="auto" w:fill="FFFFFF"/>
              </w:rPr>
              <w:t>This study aims to analyze law enforcement in banking crimes and the implementation of restorative justice in resolving such crimes. This research employs a normative-empirical legal research method using a statutory approach, document and literature review, and interviews. The collected data were analyzed qualitatively and descriptively to examine law enforcement practices and the implementation of restorative justice in banking crime cases. The findings indicate that law enforcement in banking crimes is aimed at protecting customers, maintaining public confidence in banking institutions, and ensuring national economic stability. However, its implementation continues to face various challenges, including regulatory complexity, limitations in law enforcement officers’ competencies, inadequate facilities and resources, economic and political interests, and legal culture. The implementation of restorative justice may serve as an alternative approach that emphasizes the recovery of victims’ financial losses and the resolution of cases outside the formal criminal justice process. Its application must be selective and take into account the recovery of financial losses, the good faith of the offender, the characteristics and impact of the crime, and the absence of public disturbance. Therefore, restorative justice should not be understood as eliminating criminal accountability, but rather as a complementary mechanism for law enforcement that seeks to balance legal certainty, justice, utility, and the protection of public interests.</w:t>
            </w:r>
          </w:p>
          <w:p w14:paraId="02047A58" w14:textId="77777777" w:rsidR="001E0508" w:rsidRPr="00C676AF" w:rsidRDefault="001E0508" w:rsidP="001E0508">
            <w:pPr>
              <w:spacing w:after="0" w:line="240" w:lineRule="auto"/>
              <w:rPr>
                <w:rFonts w:eastAsia="Times New Roman" w:cs="Segoe UI"/>
                <w:sz w:val="20"/>
                <w:szCs w:val="20"/>
              </w:rPr>
            </w:pPr>
          </w:p>
          <w:p w14:paraId="00D62736" w14:textId="77777777" w:rsidR="00886EB8" w:rsidRDefault="00886EB8" w:rsidP="001E0508">
            <w:pPr>
              <w:spacing w:after="0" w:line="240" w:lineRule="auto"/>
              <w:rPr>
                <w:rFonts w:eastAsia="Times New Roman" w:cs="Segoe UI"/>
                <w:b/>
                <w:iCs/>
                <w:sz w:val="20"/>
                <w:szCs w:val="20"/>
              </w:rPr>
            </w:pPr>
          </w:p>
          <w:p w14:paraId="32AB00A9" w14:textId="15000A3D"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CD1EDB" w:rsidRPr="00CD1EDB">
              <w:rPr>
                <w:rFonts w:cs="Segoe UI"/>
                <w:color w:val="000000"/>
                <w:sz w:val="20"/>
                <w:szCs w:val="20"/>
                <w:shd w:val="clear" w:color="auto" w:fill="FFFFFF"/>
              </w:rPr>
              <w:t xml:space="preserve">Penelitian ini bertujuan untuk menganalisis penegakan hukum dalam tindak pidana perbankan serta implementasi </w:t>
            </w:r>
            <w:r w:rsidR="00CD1EDB" w:rsidRPr="00CD1EDB">
              <w:rPr>
                <w:rFonts w:cs="Segoe UI"/>
                <w:i/>
                <w:iCs/>
                <w:color w:val="000000"/>
                <w:sz w:val="20"/>
                <w:szCs w:val="20"/>
                <w:shd w:val="clear" w:color="auto" w:fill="FFFFFF"/>
              </w:rPr>
              <w:t>restorative justice</w:t>
            </w:r>
            <w:r w:rsidR="00CD1EDB" w:rsidRPr="00CD1EDB">
              <w:rPr>
                <w:rFonts w:cs="Segoe UI"/>
                <w:color w:val="000000"/>
                <w:sz w:val="20"/>
                <w:szCs w:val="20"/>
                <w:shd w:val="clear" w:color="auto" w:fill="FFFFFF"/>
              </w:rPr>
              <w:t xml:space="preserve"> dalam penyelesaiannya. Penelitian ini menggunakan metode penelitian normatif-empiris dengan pendekatan perundang-undangan (</w:t>
            </w:r>
            <w:r w:rsidR="00CD1EDB" w:rsidRPr="00CD1EDB">
              <w:rPr>
                <w:rFonts w:cs="Segoe UI"/>
                <w:i/>
                <w:iCs/>
                <w:color w:val="000000"/>
                <w:sz w:val="20"/>
                <w:szCs w:val="20"/>
                <w:shd w:val="clear" w:color="auto" w:fill="FFFFFF"/>
              </w:rPr>
              <w:t>statute approach</w:t>
            </w:r>
            <w:r w:rsidR="00CD1EDB" w:rsidRPr="00CD1EDB">
              <w:rPr>
                <w:rFonts w:cs="Segoe UI"/>
                <w:color w:val="000000"/>
                <w:sz w:val="20"/>
                <w:szCs w:val="20"/>
                <w:shd w:val="clear" w:color="auto" w:fill="FFFFFF"/>
              </w:rPr>
              <w:t xml:space="preserve">), studi dokumen dan literatur, serta wawancara. Data yang diperoleh dianalisis secara kualitatif-deskriptif untuk memperoleh gambaran mengenai penegakan hukum dan penerapan keadilan restoratif dalam tindak pidana perbankan. Hasil penelitian menunjukkan bahwa penegakan hukum </w:t>
            </w:r>
            <w:r w:rsidR="00CD1EDB" w:rsidRPr="00CD1EDB">
              <w:rPr>
                <w:rFonts w:cs="Segoe UI"/>
                <w:color w:val="000000"/>
                <w:sz w:val="20"/>
                <w:szCs w:val="20"/>
                <w:shd w:val="clear" w:color="auto" w:fill="FFFFFF"/>
              </w:rPr>
              <w:lastRenderedPageBreak/>
              <w:t xml:space="preserve">terhadap tindak pidana perbankan bertujuan melindungi nasabah, menjaga kepercayaan masyarakat terhadap lembaga perbankan, dan menjamin stabilitas perekonomian nasional. Namun, pelaksanaannya masih menghadapi berbagai kendala, antara lain kompleksitas regulasi, keterbatasan kompetensi sumber daya manusia, sarana dan fasilitas, pengaruh kepentingan ekonomi dan politik, serta budaya hukum. Implementasi </w:t>
            </w:r>
            <w:r w:rsidR="00CD1EDB" w:rsidRPr="00CD1EDB">
              <w:rPr>
                <w:rFonts w:cs="Segoe UI"/>
                <w:i/>
                <w:iCs/>
                <w:color w:val="000000"/>
                <w:sz w:val="20"/>
                <w:szCs w:val="20"/>
                <w:shd w:val="clear" w:color="auto" w:fill="FFFFFF"/>
              </w:rPr>
              <w:t>restorative justice</w:t>
            </w:r>
            <w:r w:rsidR="00CD1EDB" w:rsidRPr="00CD1EDB">
              <w:rPr>
                <w:rFonts w:cs="Segoe UI"/>
                <w:color w:val="000000"/>
                <w:sz w:val="20"/>
                <w:szCs w:val="20"/>
                <w:shd w:val="clear" w:color="auto" w:fill="FFFFFF"/>
              </w:rPr>
              <w:t xml:space="preserve"> dapat menjadi pendekatan alternatif yang berorientasi pada pemulihan kerugian korban dan penyelesaian perkara di luar pengadilan. Penerapannya harus dilakukan secara selektif dengan mempertimbangkan adanya pemulihan kerugian finansial, itikad baik pelaku, karakteristik tindak pidana, serta tidak menimbulkan keresahan publik. Dengan demikian, </w:t>
            </w:r>
            <w:r w:rsidR="00CD1EDB" w:rsidRPr="00CD1EDB">
              <w:rPr>
                <w:rFonts w:cs="Segoe UI"/>
                <w:i/>
                <w:iCs/>
                <w:color w:val="000000"/>
                <w:sz w:val="20"/>
                <w:szCs w:val="20"/>
                <w:shd w:val="clear" w:color="auto" w:fill="FFFFFF"/>
              </w:rPr>
              <w:t>restorative justice</w:t>
            </w:r>
            <w:r w:rsidR="00CD1EDB" w:rsidRPr="00CD1EDB">
              <w:rPr>
                <w:rFonts w:cs="Segoe UI"/>
                <w:color w:val="000000"/>
                <w:sz w:val="20"/>
                <w:szCs w:val="20"/>
                <w:shd w:val="clear" w:color="auto" w:fill="FFFFFF"/>
              </w:rPr>
              <w:t xml:space="preserve"> tidak menggantikan pertanggungjawaban pidana, tetapi menjadi mekanisme penyelesaian yang dapat melengkapi penegakan hukum dengan menyeimbangkan kepastian hukum, keadilan, kemanfaatan, dan perlindungan kepentingan publik.</w:t>
            </w:r>
          </w:p>
          <w:p w14:paraId="65452D27" w14:textId="77777777" w:rsidR="001E0508" w:rsidRPr="00490359" w:rsidRDefault="001E0508" w:rsidP="001E0508">
            <w:pPr>
              <w:spacing w:after="0" w:line="240" w:lineRule="auto"/>
              <w:rPr>
                <w:rFonts w:eastAsia="Times New Roman" w:cs="Segoe UI"/>
                <w:iCs/>
                <w:sz w:val="20"/>
                <w:szCs w:val="20"/>
              </w:rPr>
            </w:pPr>
          </w:p>
        </w:tc>
      </w:tr>
      <w:tr w:rsidR="00241D17" w:rsidRPr="00C676AF" w14:paraId="54E9C68D" w14:textId="77777777" w:rsidTr="00550BFE">
        <w:trPr>
          <w:trHeight w:val="161"/>
        </w:trPr>
        <w:tc>
          <w:tcPr>
            <w:tcW w:w="5000" w:type="pct"/>
            <w:gridSpan w:val="2"/>
            <w:tcBorders>
              <w:top w:val="single" w:sz="4" w:space="0" w:color="auto"/>
              <w:bottom w:val="single" w:sz="4" w:space="0" w:color="auto"/>
            </w:tcBorders>
          </w:tcPr>
          <w:p w14:paraId="6069C650"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2772E0BF" w14:textId="7777777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7D24CAD6" w14:textId="77777777" w:rsidR="001E0508" w:rsidRPr="001E0508" w:rsidRDefault="00E02EE7" w:rsidP="00E02EE7">
      <w:pPr>
        <w:pStyle w:val="Heading3"/>
        <w:ind w:firstLine="66"/>
      </w:pPr>
      <w:r>
        <w:t>PENDAHULUAN</w:t>
      </w:r>
    </w:p>
    <w:p w14:paraId="3D981DAB" w14:textId="56B19F4E" w:rsid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 xml:space="preserve">Indonesia merupakan negara hukum sebagaimana ditegaskan dalam Pasal 1 ayat (3) Undang-Undang Dasar Negara Republik Indonesia Tahun 1945. Dalam negara hukum, penegakan hukum tidak semata-mata diarahkan pada penerapan norma tertulis, tetapi juga pada terwujudnya keadilan, kemanfaatan, dan ketertiban dalam kehidupan masyarakat. Dalam praktiknya, penyelesaian perkara pidana melalui sistem peradilan konvensional sering kali menghasilkan mekanisme yang bersifat </w:t>
      </w:r>
      <w:r w:rsidRPr="00490359">
        <w:rPr>
          <w:rFonts w:ascii="Segoe UI" w:hAnsi="Segoe UI" w:cs="Segoe UI"/>
          <w:i/>
          <w:iCs/>
          <w:sz w:val="22"/>
          <w:szCs w:val="22"/>
          <w:lang w:val="id-ID"/>
        </w:rPr>
        <w:t>win-lose</w:t>
      </w:r>
      <w:r w:rsidRPr="00490359">
        <w:rPr>
          <w:rFonts w:ascii="Segoe UI" w:hAnsi="Segoe UI" w:cs="Segoe UI"/>
          <w:sz w:val="22"/>
          <w:szCs w:val="22"/>
          <w:lang w:val="id-ID"/>
        </w:rPr>
        <w:t>, sehingga belum selalu mampu memenuhi kebutuhan korban, pelaku, dan masyarakat secara bersamaan. Proses peradilan yang panjang juga berpotensi menimbulkan penumpukan perkara dan membutuhkan waktu yang relatif lama untuk mencapai penyelesaian akhir.</w:t>
      </w:r>
    </w:p>
    <w:p w14:paraId="0026BE49" w14:textId="5D46B4FD" w:rsid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Kondisi tersebut menjadi semakin kompleks dalam penanganan tindak pidana yang berkaitan dengan sektor perbankan. Perbankan mempunyai kedudukan strategis sebagai lembaga intermediasi yang menghimpun dan menyalurkan dana masyarakat serta berperan dalam mendukung pertumbuhan ekonomi dan stabilitas nasional. Karena fungsi tersebut, tindak pidana perbankan tidak hanya menimbulkan kerugian bagi korban secara individual, tetapi juga berpotensi memengaruhi kepercayaan masyarakat terhadap lembaga perbankan dan pada akhirnya berdampak terhadap stabilitas sistem perekonomian. Tugas Akhir Mambri Niko Motu menempatkan tindak pidana perbankan sebagai perbuatan melawan hukum yang dapat menjadikan bank sebagai sarana maupun sebagai objek kejahatan sehingga membutuhkan mekanisme penegakan hukum yang efektif.</w:t>
      </w:r>
    </w:p>
    <w:p w14:paraId="69F7035E" w14:textId="3DEC0992" w:rsid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Karakteristik tindak pidana perbankan juga menunjukkan adanya dimensi kerugian finansial yang kuat. Tindak pidana tersebut dapat mencakup berbagai bentuk, antara lain kejahatan fisik yang berkaitan dengan perbankan, pelanggaran administrasi, kejahatan yang berkaitan dengan produk bank, kejahatan profesional perbankan, serta bentuk pelanggaran lainnya. Dalam konteks tersebut, kerugian yang dialami bank atau nasabah tidak selalu berhenti pada kerugian material, tetapi dapat berkembang menjadi persoalan kepercayaan dan keamanan dalam aktivitas perbankan. Tugas Akhir menunjukkan bahwa dalam praktik, proses litigasi yang berorientasi pada penghukuman pelaku belum selalu memberikan pemulihan finansial secara langsung kepada pihak yang dirugikan.</w:t>
      </w:r>
    </w:p>
    <w:p w14:paraId="74501DF6" w14:textId="6ECB2018" w:rsid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lastRenderedPageBreak/>
        <w:t>Persoalan tersebut memperlihatkan adanya kebutuhan untuk melihat kembali orientasi penegakan hukum pidana dalam perkara perbankan. Proses pidana pada dasarnya penting untuk menjamin pertanggungjawaban pelaku dan menjaga ketertiban hukum, tetapi dalam perkara yang memiliki dimensi kerugian finansial, penyelesaian yang hanya berorientasi pada penghukuman dapat menyisakan persoalan pemulihan kerugian korban. Tugas Akhir Mambri Niko Motu menunjukkan bahwa proses litigasi dari tahap kepolisian, kejaksaan hingga pengadilan dapat berlangsung dalam waktu yang panjang, sementara pihak yang mengalami kerugian belum tentu segera memperoleh pemulihan atas kerugian finansial tersebut.</w:t>
      </w:r>
    </w:p>
    <w:p w14:paraId="7178A68D" w14:textId="23F6146F" w:rsid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 xml:space="preserve">Dalam perkembangan hukum pidana,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xml:space="preserve"> hadir sebagai pendekatan yang menempatkan pemulihan kerugian atau kerusakan sebagai bagian penting dari penyelesaian perkara. Keadilan restoratif tidak semata-mata memandang kejahatan sebagai pelanggaran terhadap hukum negara, tetapi juga sebagai kerugian yang menimbulkan dampak terhadap korban, pelaku, dan masyarakat. Karena itu, proses penyelesaiannya diarahkan pada pemulihan, pertanggungjawaban pelaku, keterlibatan korban, dan terciptanya penyelesaian yang adil bagi para pihak. Tugas Akhir menguraikan bahwa konsep tersebut pada prinsipnya bertujuan memperbaiki, memulihkan, mendamaikan, dan mengintegrasikan kembali pihak-pihak yang terlibat dalam suatu perkara.</w:t>
      </w:r>
    </w:p>
    <w:p w14:paraId="4430DFB8" w14:textId="27650408" w:rsid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 xml:space="preserve">Meskipun demikian, penerapan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xml:space="preserve"> dalam tindak pidana perbankan menghadapi persoalan tersendiri. Tidak semua tindak pidana perbankan dapat diselesaikan melalui pendekatan restoratif karena karakter dan dampak tindak pidana perbankan sangat beragam. Tugas Akhir menegaskan bahwa penerapan pendekatan tersebut perlu dilakukan secara selektif, dengan memperhatikan besarnya kerugian yang dialami korban, adanya itikad baik dari pelaku, serta dampak perbuatan terhadap masyarakat. Pendekatan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xml:space="preserve"> juga diarahkan terutama pada perkara yang belum masuk lebih jauh ke dalam proses penegakan hukum pidana oleh aparat penegak hukum.</w:t>
      </w:r>
    </w:p>
    <w:p w14:paraId="411D9EAA" w14:textId="4C8AAE19" w:rsid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 xml:space="preserve">Persoalan penting lainnya adalah belum tersedianya pedoman yang secara khusus memberikan arah yang jelas bagi aparat penegak hukum dalam menerapkan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xml:space="preserve"> terhadap tindak pidana perbankan. Kondisi ini menjadi </w:t>
      </w:r>
      <w:r w:rsidRPr="00490359">
        <w:rPr>
          <w:rFonts w:ascii="Segoe UI" w:hAnsi="Segoe UI" w:cs="Segoe UI"/>
          <w:i/>
          <w:iCs/>
          <w:sz w:val="22"/>
          <w:szCs w:val="22"/>
          <w:lang w:val="id-ID"/>
        </w:rPr>
        <w:t>research gap</w:t>
      </w:r>
      <w:r w:rsidRPr="00490359">
        <w:rPr>
          <w:rFonts w:ascii="Segoe UI" w:hAnsi="Segoe UI" w:cs="Segoe UI"/>
          <w:sz w:val="22"/>
          <w:szCs w:val="22"/>
          <w:lang w:val="id-ID"/>
        </w:rPr>
        <w:t xml:space="preserve"> yang relevan untuk dikaji karena pada satu sisi penegakan hukum pidana tetap diperlukan untuk menjaga kepastian dan ketertiban hukum, sedangkan pada sisi lain tindak pidana perbankan memiliki karakter kerugian finansial yang membutuhkan mekanisme pemulihan yang efektif. Tugas Akhir secara eksplisit mengidentifikasi bahwa belum ditemukan ketentuan yang dapat menjadi pedoman bagi aparat penegak hukum untuk menerapkan konsep keadilan restoratif dalam tindak pidana perbankan.</w:t>
      </w:r>
    </w:p>
    <w:p w14:paraId="17ED414D" w14:textId="6EA3174C" w:rsid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Dalam konteks penegakan hukum oleh Kepolisian Negara Republik Indonesia, persoalan tersebut menjadi semakin penting karena Polri memiliki tugas melakukan penegakan hukum, penyelidikan, dan penyidikan terhadap tindak pidana sesuai dengan ketentuan peraturan perundang-undangan. Pada saat yang sama, peningkatan jumlah dan kompleksitas perkara pidana berhadapan dengan keterbatasan kemampuan aparat dan sumber daya penegakan hukum. Oleh karena itu, penggunaan pendekatan yang lebih restoratif dapat dipertimbangkan sebagai salah satu bentuk penyelesaian yang tidak hanya berorientasi pada penghukuman, tetapi juga pada pemulihan kerugian dan penyelesaian yang dapat diterima oleh para pihak.</w:t>
      </w:r>
    </w:p>
    <w:p w14:paraId="1841153B" w14:textId="230DF9E2" w:rsid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 xml:space="preserve">Namun, pendekatan restoratif tidak dapat ditempatkan sebagai pengganti mutlak terhadap sistem peradilan pidana. Dalam perkara perbankan, kepentingan individual korban harus ditempatkan berdampingan dengan kepentingan yang lebih luas, yaitu perlindungan kepercayaan publik dan stabilitas sistem keuangan. Karena itu, penerapan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xml:space="preserve"> harus dilakukan </w:t>
      </w:r>
      <w:r w:rsidRPr="00490359">
        <w:rPr>
          <w:rFonts w:ascii="Segoe UI" w:hAnsi="Segoe UI" w:cs="Segoe UI"/>
          <w:sz w:val="22"/>
          <w:szCs w:val="22"/>
          <w:lang w:val="id-ID"/>
        </w:rPr>
        <w:lastRenderedPageBreak/>
        <w:t>secara selektif dan mempertimbangkan sifat tindak pidana, tingkat kerugian, itikad baik pelaku, kemungkinan pemulihan kerugian, serta ada atau tidaknya dampak yang lebih luas terhadap masyarakat. Tugas Akhir menyimpulkan bahwa pendekatan tersebut menitikberatkan pada pemulihan kerugian korban dan penyelesaian di luar pengadilan dengan syarat tertentu, bukan sekadar menghilangkan pertanggungjawaban pidana pelaku.</w:t>
      </w:r>
    </w:p>
    <w:p w14:paraId="15A538DC" w14:textId="63535A37"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 xml:space="preserve">Berdasarkan uraian tersebut, penelitian ini bertujuan untuk menganalisis penegakan hukum dalam tindak pidana perbankan dan menganalisis penerapan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xml:space="preserve"> dalam penyelesaian tindak pidana perbankan.</w:t>
      </w:r>
      <w:r>
        <w:rPr>
          <w:rFonts w:ascii="Segoe UI" w:hAnsi="Segoe UI" w:cs="Segoe UI"/>
          <w:sz w:val="22"/>
          <w:szCs w:val="22"/>
          <w:lang w:val="id-ID"/>
        </w:rPr>
        <w:t xml:space="preserve"> </w:t>
      </w:r>
      <w:r w:rsidRPr="00490359">
        <w:rPr>
          <w:rFonts w:ascii="Segoe UI" w:hAnsi="Segoe UI" w:cs="Segoe UI"/>
          <w:sz w:val="22"/>
          <w:szCs w:val="22"/>
          <w:lang w:val="id-ID"/>
        </w:rPr>
        <w:t>Penelitian ini diharapkan memberikan kontribusi teoretis terhadap pengembangan kajian hukum pidana dan hukum perbankan, khususnya mengenai hubungan antara penegakan hukum dan pendekatan keadilan restoratif. Secara praktis, penelitian ini diharapkan menjadi bahan masukan bagi aparat penegak hukum dalam menentukan bentuk penyelesaian perkara tindak pidana perbankan yang tetap menjamin pertanggungjawaban hukum sekaligus mengutamakan pemulihan kerugian korban dan perlindungan kepentingan masyarakat.</w:t>
      </w:r>
    </w:p>
    <w:p w14:paraId="65997C0A" w14:textId="19596787" w:rsidR="0007266A" w:rsidRPr="00490359" w:rsidRDefault="0007266A">
      <w:pPr>
        <w:pStyle w:val="IEEEParagraph"/>
        <w:ind w:left="567" w:right="322" w:firstLine="567"/>
        <w:rPr>
          <w:rFonts w:ascii="Segoe UI" w:hAnsi="Segoe UI" w:cs="Segoe UI"/>
          <w:sz w:val="22"/>
          <w:szCs w:val="22"/>
          <w:lang w:val="sv-SE"/>
        </w:rPr>
      </w:pPr>
    </w:p>
    <w:p w14:paraId="4C3882C5" w14:textId="77777777" w:rsidR="001E0508" w:rsidRPr="001C62FB" w:rsidRDefault="001C62FB" w:rsidP="00955050">
      <w:pPr>
        <w:pStyle w:val="Heading3"/>
        <w:ind w:left="1134" w:right="322" w:hanging="425"/>
      </w:pPr>
      <w:r>
        <w:t xml:space="preserve">METODOLOGI PENELITIAN </w:t>
      </w:r>
    </w:p>
    <w:p w14:paraId="2EFD9210" w14:textId="77777777" w:rsidR="0007266A" w:rsidRPr="00490359" w:rsidRDefault="00000000">
      <w:pPr>
        <w:pStyle w:val="IEEEParagraph"/>
        <w:ind w:left="567" w:right="322" w:firstLine="567"/>
        <w:rPr>
          <w:rFonts w:ascii="Segoe UI" w:hAnsi="Segoe UI" w:cs="Segoe UI"/>
          <w:sz w:val="22"/>
          <w:szCs w:val="22"/>
          <w:lang w:val="sv-SE"/>
        </w:rPr>
      </w:pPr>
      <w:proofErr w:type="spellStart"/>
      <w:r w:rsidRPr="00490359">
        <w:rPr>
          <w:rFonts w:ascii="Segoe UI" w:hAnsi="Segoe UI" w:cs="Segoe UI"/>
          <w:sz w:val="22"/>
          <w:szCs w:val="22"/>
          <w:lang w:val="sv-SE"/>
        </w:rPr>
        <w:t>Bagian</w:t>
      </w:r>
      <w:proofErr w:type="spellEnd"/>
      <w:r w:rsidRPr="00490359">
        <w:rPr>
          <w:rFonts w:ascii="Segoe UI" w:hAnsi="Segoe UI" w:cs="Segoe UI"/>
          <w:sz w:val="22"/>
          <w:szCs w:val="22"/>
          <w:lang w:val="sv-SE"/>
        </w:rPr>
        <w:t xml:space="preserve"> ini </w:t>
      </w:r>
      <w:proofErr w:type="spellStart"/>
      <w:r w:rsidRPr="00490359">
        <w:rPr>
          <w:rFonts w:ascii="Segoe UI" w:hAnsi="Segoe UI" w:cs="Segoe UI"/>
          <w:sz w:val="22"/>
          <w:szCs w:val="22"/>
          <w:lang w:val="sv-SE"/>
        </w:rPr>
        <w:t>menguraikan</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cara</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penelitian</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dilakukan</w:t>
      </w:r>
      <w:proofErr w:type="spellEnd"/>
      <w:r w:rsidRPr="00490359">
        <w:rPr>
          <w:rFonts w:ascii="Segoe UI" w:hAnsi="Segoe UI" w:cs="Segoe UI"/>
          <w:sz w:val="22"/>
          <w:szCs w:val="22"/>
          <w:lang w:val="sv-SE"/>
        </w:rPr>
        <w:t xml:space="preserve"> agar </w:t>
      </w:r>
      <w:proofErr w:type="spellStart"/>
      <w:r w:rsidRPr="00490359">
        <w:rPr>
          <w:rFonts w:ascii="Segoe UI" w:hAnsi="Segoe UI" w:cs="Segoe UI"/>
          <w:sz w:val="22"/>
          <w:szCs w:val="22"/>
          <w:lang w:val="sv-SE"/>
        </w:rPr>
        <w:t>temuan</w:t>
      </w:r>
      <w:proofErr w:type="spellEnd"/>
      <w:r w:rsidRPr="00490359">
        <w:rPr>
          <w:rFonts w:ascii="Segoe UI" w:hAnsi="Segoe UI" w:cs="Segoe UI"/>
          <w:sz w:val="22"/>
          <w:szCs w:val="22"/>
          <w:lang w:val="sv-SE"/>
        </w:rPr>
        <w:t xml:space="preserve"> yang </w:t>
      </w:r>
      <w:proofErr w:type="spellStart"/>
      <w:r w:rsidRPr="00490359">
        <w:rPr>
          <w:rFonts w:ascii="Segoe UI" w:hAnsi="Segoe UI" w:cs="Segoe UI"/>
          <w:sz w:val="22"/>
          <w:szCs w:val="22"/>
          <w:lang w:val="sv-SE"/>
        </w:rPr>
        <w:t>disajikan</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dapat</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ditelusuri</w:t>
      </w:r>
      <w:proofErr w:type="spellEnd"/>
      <w:r w:rsidRPr="00490359">
        <w:rPr>
          <w:rFonts w:ascii="Segoe UI" w:hAnsi="Segoe UI" w:cs="Segoe UI"/>
          <w:sz w:val="22"/>
          <w:szCs w:val="22"/>
          <w:lang w:val="sv-SE"/>
        </w:rPr>
        <w:t xml:space="preserve"> dan </w:t>
      </w:r>
      <w:proofErr w:type="spellStart"/>
      <w:r w:rsidRPr="00490359">
        <w:rPr>
          <w:rFonts w:ascii="Segoe UI" w:hAnsi="Segoe UI" w:cs="Segoe UI"/>
          <w:sz w:val="22"/>
          <w:szCs w:val="22"/>
          <w:lang w:val="sv-SE"/>
        </w:rPr>
        <w:t>diuji</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kembali</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Uraian</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mencakup</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jenis</w:t>
      </w:r>
      <w:proofErr w:type="spellEnd"/>
      <w:r w:rsidRPr="00490359">
        <w:rPr>
          <w:rFonts w:ascii="Segoe UI" w:hAnsi="Segoe UI" w:cs="Segoe UI"/>
          <w:sz w:val="22"/>
          <w:szCs w:val="22"/>
          <w:lang w:val="sv-SE"/>
        </w:rPr>
        <w:t xml:space="preserve"> dan </w:t>
      </w:r>
      <w:proofErr w:type="spellStart"/>
      <w:r w:rsidRPr="00490359">
        <w:rPr>
          <w:rFonts w:ascii="Segoe UI" w:hAnsi="Segoe UI" w:cs="Segoe UI"/>
          <w:sz w:val="22"/>
          <w:szCs w:val="22"/>
          <w:lang w:val="sv-SE"/>
        </w:rPr>
        <w:t>pendekatan</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penelitian</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lokasi</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penelitian</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jenis</w:t>
      </w:r>
      <w:proofErr w:type="spellEnd"/>
      <w:r w:rsidRPr="00490359">
        <w:rPr>
          <w:rFonts w:ascii="Segoe UI" w:hAnsi="Segoe UI" w:cs="Segoe UI"/>
          <w:sz w:val="22"/>
          <w:szCs w:val="22"/>
          <w:lang w:val="sv-SE"/>
        </w:rPr>
        <w:t xml:space="preserve"> dan </w:t>
      </w:r>
      <w:proofErr w:type="spellStart"/>
      <w:r w:rsidRPr="00490359">
        <w:rPr>
          <w:rFonts w:ascii="Segoe UI" w:hAnsi="Segoe UI" w:cs="Segoe UI"/>
          <w:sz w:val="22"/>
          <w:szCs w:val="22"/>
          <w:lang w:val="sv-SE"/>
        </w:rPr>
        <w:t>sumber</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bahan</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hukum</w:t>
      </w:r>
      <w:proofErr w:type="spellEnd"/>
      <w:r w:rsidRPr="00490359">
        <w:rPr>
          <w:rFonts w:ascii="Segoe UI" w:hAnsi="Segoe UI" w:cs="Segoe UI"/>
          <w:sz w:val="22"/>
          <w:szCs w:val="22"/>
          <w:lang w:val="sv-SE"/>
        </w:rPr>
        <w:t xml:space="preserve">, teknik </w:t>
      </w:r>
      <w:proofErr w:type="spellStart"/>
      <w:r w:rsidRPr="00490359">
        <w:rPr>
          <w:rFonts w:ascii="Segoe UI" w:hAnsi="Segoe UI" w:cs="Segoe UI"/>
          <w:sz w:val="22"/>
          <w:szCs w:val="22"/>
          <w:lang w:val="sv-SE"/>
        </w:rPr>
        <w:t>pengumpulan</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bahan</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hukum</w:t>
      </w:r>
      <w:proofErr w:type="spellEnd"/>
      <w:r w:rsidRPr="00490359">
        <w:rPr>
          <w:rFonts w:ascii="Segoe UI" w:hAnsi="Segoe UI" w:cs="Segoe UI"/>
          <w:sz w:val="22"/>
          <w:szCs w:val="22"/>
          <w:lang w:val="sv-SE"/>
        </w:rPr>
        <w:t xml:space="preserve">, teknik </w:t>
      </w:r>
      <w:proofErr w:type="spellStart"/>
      <w:r w:rsidRPr="00490359">
        <w:rPr>
          <w:rFonts w:ascii="Segoe UI" w:hAnsi="Segoe UI" w:cs="Segoe UI"/>
          <w:sz w:val="22"/>
          <w:szCs w:val="22"/>
          <w:lang w:val="sv-SE"/>
        </w:rPr>
        <w:t>analisis</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serta</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batasan</w:t>
      </w:r>
      <w:proofErr w:type="spellEnd"/>
      <w:r w:rsidRPr="00490359">
        <w:rPr>
          <w:rFonts w:ascii="Segoe UI" w:hAnsi="Segoe UI" w:cs="Segoe UI"/>
          <w:sz w:val="22"/>
          <w:szCs w:val="22"/>
          <w:lang w:val="sv-SE"/>
        </w:rPr>
        <w:t xml:space="preserve"> </w:t>
      </w:r>
      <w:proofErr w:type="spellStart"/>
      <w:r w:rsidRPr="00490359">
        <w:rPr>
          <w:rFonts w:ascii="Segoe UI" w:hAnsi="Segoe UI" w:cs="Segoe UI"/>
          <w:sz w:val="22"/>
          <w:szCs w:val="22"/>
          <w:lang w:val="sv-SE"/>
        </w:rPr>
        <w:t>penelitian</w:t>
      </w:r>
      <w:proofErr w:type="spellEnd"/>
      <w:r w:rsidRPr="00490359">
        <w:rPr>
          <w:rFonts w:ascii="Segoe UI" w:hAnsi="Segoe UI" w:cs="Segoe UI"/>
          <w:sz w:val="22"/>
          <w:szCs w:val="22"/>
          <w:lang w:val="sv-SE"/>
        </w:rPr>
        <w:t>.</w:t>
      </w:r>
    </w:p>
    <w:p w14:paraId="50D94920" w14:textId="77777777" w:rsidR="0007266A" w:rsidRPr="00490359" w:rsidRDefault="0007266A">
      <w:pPr>
        <w:pStyle w:val="IEEEParagraph"/>
        <w:ind w:left="567" w:right="322"/>
        <w:rPr>
          <w:lang w:val="sv-SE"/>
        </w:rPr>
      </w:pPr>
    </w:p>
    <w:p w14:paraId="3AD73E3F" w14:textId="77777777" w:rsidR="0007266A" w:rsidRDefault="00000000">
      <w:pPr>
        <w:pStyle w:val="Heading2"/>
        <w:ind w:right="322"/>
        <w:rPr>
          <w:rStyle w:val="mediumtext"/>
        </w:rPr>
      </w:pPr>
      <w:r>
        <w:rPr>
          <w:rStyle w:val="mediumtext"/>
        </w:rPr>
        <w:t>2.1 Jenis dan Pendekatan Penelitian</w:t>
      </w:r>
    </w:p>
    <w:p w14:paraId="5ED0D9F2" w14:textId="77777777"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 xml:space="preserve">Penelitian ini menggunakan jenis penelitian normatif-empiris, yaitu penelitian yang mengkaji ketentuan hukum yang berkaitan dengan tindak pidana perbankan dan penerapan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sekaligus memperhatikan pelaksanaannya melalui informasi yang diperoleh dari pihak atau informan yang berkaitan dengan permasalahan penelitian. Pendekatan penelitian menggunakan pendekatan perundang-undangan (</w:t>
      </w:r>
      <w:r w:rsidRPr="00490359">
        <w:rPr>
          <w:rFonts w:ascii="Segoe UI" w:hAnsi="Segoe UI" w:cs="Segoe UI"/>
          <w:i/>
          <w:iCs/>
          <w:sz w:val="22"/>
          <w:szCs w:val="22"/>
          <w:lang w:val="id-ID"/>
        </w:rPr>
        <w:t>statute approach</w:t>
      </w:r>
      <w:r w:rsidRPr="00490359">
        <w:rPr>
          <w:rFonts w:ascii="Segoe UI" w:hAnsi="Segoe UI" w:cs="Segoe UI"/>
          <w:sz w:val="22"/>
          <w:szCs w:val="22"/>
          <w:lang w:val="id-ID"/>
        </w:rPr>
        <w:t xml:space="preserve">), yang dipadukan dengan penelaahan dokumen dan literatur serta wawancara. Pendekatan tersebut digunakan untuk menganalisis hubungan antara ketentuan hukum yang mengatur penegakan hukum tindak pidana perbankan dengan praktik penerapan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xml:space="preserve"> dalam penyelesaiannya.</w:t>
      </w:r>
    </w:p>
    <w:p w14:paraId="6E7BC6C2" w14:textId="225ADF4F" w:rsidR="0007266A" w:rsidRPr="00490359" w:rsidRDefault="00490359">
      <w:pPr>
        <w:pStyle w:val="IEEEParagraph"/>
        <w:ind w:left="567" w:right="322" w:firstLine="567"/>
        <w:rPr>
          <w:rFonts w:ascii="Segoe UI" w:hAnsi="Segoe UI" w:cs="Segoe UI"/>
          <w:sz w:val="22"/>
          <w:szCs w:val="22"/>
          <w:lang w:val="sv-SE"/>
        </w:rPr>
      </w:pPr>
      <w:r w:rsidRPr="00490359">
        <w:rPr>
          <w:rFonts w:ascii="Segoe UI" w:hAnsi="Segoe UI" w:cs="Segoe UI"/>
          <w:sz w:val="22"/>
          <w:szCs w:val="22"/>
          <w:lang w:val="id-ID"/>
        </w:rPr>
        <w:t xml:space="preserve">Proses penelitian dilakukan melalui tahapan perumusan masalah, penghimpunan data primer dan data sekunder, analisis data, dan penarikan kesimpulan. Tahapan tersebut digunakan untuk memperoleh jawaban terhadap permasalahan mengenai penegakan hukum dalam tindak pidana perbankan serta penerapan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xml:space="preserve"> dalam penyelesaiannya.</w:t>
      </w:r>
    </w:p>
    <w:p w14:paraId="4454D423" w14:textId="77777777" w:rsidR="0007266A" w:rsidRPr="00490359" w:rsidRDefault="0007266A">
      <w:pPr>
        <w:pStyle w:val="IEEEParagraph"/>
        <w:ind w:left="567" w:right="322"/>
        <w:rPr>
          <w:lang w:val="sv-SE"/>
        </w:rPr>
      </w:pPr>
    </w:p>
    <w:p w14:paraId="055B125E" w14:textId="2CFEB06A" w:rsidR="0007266A" w:rsidRDefault="00000000">
      <w:pPr>
        <w:pStyle w:val="Heading2"/>
        <w:ind w:right="322"/>
        <w:rPr>
          <w:rStyle w:val="mediumtext"/>
        </w:rPr>
      </w:pPr>
      <w:r>
        <w:rPr>
          <w:rStyle w:val="mediumtext"/>
        </w:rPr>
        <w:t xml:space="preserve">2.2 </w:t>
      </w:r>
      <w:r w:rsidR="00490359" w:rsidRPr="00490359">
        <w:t>Jenis dan Sumber Data</w:t>
      </w:r>
    </w:p>
    <w:p w14:paraId="11DC56D9" w14:textId="3359DAE9" w:rsidR="0007266A"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 xml:space="preserve">Penelitian ini menggunakan data primer dan data sekunder. Data primer diperoleh melalui wawancara secara langsung dengan responden atau narasumber yang berkaitan dengan permasalahan penelitian. Data sekunder diperoleh melalui penelaahan peraturan perundang-undangan, karya ilmiah, buku, kamus, laporan, dokumen atau arsip, serta berbagai referensi yang mempunyai keterkaitan dengan penegakan hukum tindak pidana perbankan dan penerapan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w:t>
      </w:r>
    </w:p>
    <w:p w14:paraId="7A3A7BD2" w14:textId="77777777" w:rsidR="00490359" w:rsidRPr="00490359" w:rsidRDefault="00490359">
      <w:pPr>
        <w:pStyle w:val="IEEEParagraph"/>
        <w:ind w:left="567" w:right="322" w:firstLine="567"/>
        <w:rPr>
          <w:rFonts w:ascii="Segoe UI" w:hAnsi="Segoe UI" w:cs="Segoe UI"/>
          <w:szCs w:val="20"/>
          <w:lang w:val="sv-SE"/>
        </w:rPr>
      </w:pPr>
    </w:p>
    <w:p w14:paraId="4B815672" w14:textId="77777777" w:rsidR="0007266A" w:rsidRDefault="00000000">
      <w:pPr>
        <w:pStyle w:val="Heading2"/>
        <w:ind w:right="322"/>
        <w:rPr>
          <w:rStyle w:val="mediumtext"/>
        </w:rPr>
      </w:pPr>
      <w:r>
        <w:rPr>
          <w:rStyle w:val="mediumtext"/>
        </w:rPr>
        <w:lastRenderedPageBreak/>
        <w:t>2.3 Teknik Pengumpulan Bahan Hukum</w:t>
      </w:r>
    </w:p>
    <w:p w14:paraId="3BDE2131" w14:textId="3D30D467" w:rsidR="0007266A" w:rsidRPr="00490359" w:rsidRDefault="00490359">
      <w:pPr>
        <w:pStyle w:val="IEEEParagraph"/>
        <w:ind w:left="567" w:right="322" w:firstLine="567"/>
        <w:rPr>
          <w:rFonts w:ascii="Segoe UI" w:hAnsi="Segoe UI" w:cs="Segoe UI"/>
          <w:sz w:val="22"/>
          <w:szCs w:val="22"/>
          <w:lang w:val="sv-SE"/>
        </w:rPr>
      </w:pPr>
      <w:r w:rsidRPr="00490359">
        <w:rPr>
          <w:rFonts w:ascii="Segoe UI" w:hAnsi="Segoe UI" w:cs="Segoe UI"/>
          <w:sz w:val="22"/>
          <w:szCs w:val="22"/>
          <w:lang w:val="id-ID"/>
        </w:rPr>
        <w:t xml:space="preserve">Pengumpulan data dilakukan melalui telaah pustaka dan dokumen serta wawancara. Telaah pustaka dan dokumen dilakukan dengan mempelajari dokumen, buku, dan sumber kepustakaan maupun sumber informasi lain yang berkaitan dengan hukum, khususnya penerapan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xml:space="preserve"> dalam penyelesaian tindak pidana perbankan.</w:t>
      </w:r>
    </w:p>
    <w:p w14:paraId="53AC1D1B" w14:textId="24BDBD48" w:rsidR="0007266A" w:rsidRPr="00490359" w:rsidRDefault="00490359">
      <w:pPr>
        <w:pStyle w:val="IEEEParagraph"/>
        <w:ind w:left="567" w:right="322" w:firstLine="567"/>
        <w:rPr>
          <w:rFonts w:ascii="Segoe UI" w:hAnsi="Segoe UI" w:cs="Segoe UI"/>
          <w:sz w:val="22"/>
          <w:szCs w:val="22"/>
          <w:lang w:val="sv-SE"/>
        </w:rPr>
      </w:pPr>
      <w:r w:rsidRPr="00490359">
        <w:rPr>
          <w:rFonts w:ascii="Segoe UI" w:hAnsi="Segoe UI" w:cs="Segoe UI"/>
          <w:sz w:val="22"/>
          <w:szCs w:val="22"/>
          <w:lang w:val="id-ID"/>
        </w:rPr>
        <w:t xml:space="preserve">Wawancara dilakukan secara langsung kepada informan atau pihak yang memiliki pengetahuan dan keterkaitan dengan permasalahan penelitian. Wawancara digunakan untuk memperoleh data empiris yang mendukung analisis mengenai praktik penegakan hukum dan penerapan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xml:space="preserve"> dalam tindak pidana perbankan.</w:t>
      </w:r>
    </w:p>
    <w:p w14:paraId="0CE57984" w14:textId="77777777" w:rsidR="0007266A" w:rsidRPr="00490359" w:rsidRDefault="0007266A">
      <w:pPr>
        <w:pStyle w:val="IEEEParagraph"/>
        <w:ind w:left="567" w:right="322"/>
        <w:rPr>
          <w:lang w:val="sv-SE"/>
        </w:rPr>
      </w:pPr>
    </w:p>
    <w:p w14:paraId="5A737539" w14:textId="77777777" w:rsidR="0007266A" w:rsidRDefault="00000000">
      <w:pPr>
        <w:pStyle w:val="Heading2"/>
        <w:ind w:right="322"/>
        <w:rPr>
          <w:rStyle w:val="mediumtext"/>
        </w:rPr>
      </w:pPr>
      <w:r>
        <w:rPr>
          <w:rStyle w:val="mediumtext"/>
        </w:rPr>
        <w:t>2.4 Teknik Analisis Bahan Hukum</w:t>
      </w:r>
    </w:p>
    <w:p w14:paraId="1A64F55C" w14:textId="7F202FCE" w:rsidR="0007266A" w:rsidRPr="00490359" w:rsidRDefault="00490359">
      <w:pPr>
        <w:pStyle w:val="IEEEParagraph"/>
        <w:ind w:left="567" w:right="322" w:firstLine="567"/>
        <w:rPr>
          <w:rFonts w:ascii="Segoe UI" w:hAnsi="Segoe UI" w:cs="Segoe UI"/>
          <w:sz w:val="22"/>
          <w:szCs w:val="22"/>
          <w:lang w:val="sv-SE"/>
        </w:rPr>
      </w:pPr>
      <w:r w:rsidRPr="00490359">
        <w:rPr>
          <w:rFonts w:ascii="Segoe UI" w:hAnsi="Segoe UI" w:cs="Segoe UI"/>
          <w:sz w:val="22"/>
          <w:szCs w:val="22"/>
          <w:lang w:val="id-ID"/>
        </w:rPr>
        <w:t xml:space="preserve">Data yang telah diperoleh melalui studi kepustakaan, dokumen, dan wawancara selanjutnya disusun dan dianalisis secara kualitatif-deskriptif. Analisis dilakukan dengan menguraikan data yang relevan kemudian menghubungkannya dengan ketentuan hukum dan permasalahan penelitian untuk memperoleh gambaran mengenai penegakan hukum dalam tindak pidana perbankan serta penerapan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xml:space="preserve"> dalam penyelesaiannya. Hasil analisis selanjutnya digunakan sebagai dasar dalam menarik kesimpulan penelitian.</w:t>
      </w:r>
    </w:p>
    <w:p w14:paraId="27C5321F" w14:textId="77777777" w:rsidR="0007266A" w:rsidRPr="00490359" w:rsidRDefault="0007266A">
      <w:pPr>
        <w:pStyle w:val="IEEEParagraph"/>
        <w:ind w:left="567" w:right="322"/>
        <w:rPr>
          <w:lang w:val="sv-SE"/>
        </w:rPr>
      </w:pPr>
    </w:p>
    <w:p w14:paraId="53208CED" w14:textId="77777777" w:rsidR="0007266A" w:rsidRDefault="00000000">
      <w:pPr>
        <w:pStyle w:val="Heading2"/>
        <w:ind w:right="322"/>
        <w:rPr>
          <w:rStyle w:val="mediumtext"/>
        </w:rPr>
      </w:pPr>
      <w:r>
        <w:rPr>
          <w:rStyle w:val="mediumtext"/>
        </w:rPr>
        <w:t>2.5 Batasan Penelitian</w:t>
      </w:r>
    </w:p>
    <w:p w14:paraId="22CB4CBF" w14:textId="4065A2C0" w:rsidR="0007266A" w:rsidRPr="00490359" w:rsidRDefault="00490359">
      <w:pPr>
        <w:pStyle w:val="IEEEParagraph"/>
        <w:ind w:left="567" w:right="322" w:firstLine="567"/>
        <w:rPr>
          <w:rFonts w:ascii="Segoe UI" w:hAnsi="Segoe UI" w:cs="Segoe UI"/>
          <w:sz w:val="22"/>
          <w:szCs w:val="22"/>
          <w:lang w:val="sv-SE"/>
        </w:rPr>
      </w:pPr>
      <w:r w:rsidRPr="00490359">
        <w:rPr>
          <w:rFonts w:ascii="Segoe UI" w:hAnsi="Segoe UI" w:cs="Segoe UI"/>
          <w:sz w:val="22"/>
          <w:szCs w:val="22"/>
          <w:lang w:val="id-ID"/>
        </w:rPr>
        <w:t xml:space="preserve">Penelitian ini dibatasi pada kajian mengenai penegakan hukum dalam tindak pidana perbankan dan penerapan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xml:space="preserve"> dalam penyelesaiannya, khususnya dalam konteks penanganan perkara oleh aparat penegak hukum. Pembahasan tidak diarahkan pada seluruh bentuk kejahatan di sektor keuangan, melainkan pada tindak pidana yang berada dalam ruang lingkup hukum perbankan dan kemungkinan penerapan pendekatan restoratif berdasarkan karakteristik perkara, kerugian yang ditimbulkan, serta kondisi dan kepentingan para pihak.</w:t>
      </w:r>
    </w:p>
    <w:p w14:paraId="6C4BFD65" w14:textId="77777777" w:rsidR="001E0508" w:rsidRPr="001C62FB" w:rsidRDefault="006F0069" w:rsidP="006F0069">
      <w:pPr>
        <w:pStyle w:val="Heading3"/>
        <w:ind w:left="1134" w:hanging="283"/>
      </w:pPr>
      <w:r>
        <w:rPr>
          <w:iCs/>
        </w:rPr>
        <w:t>HASIL DA</w:t>
      </w:r>
      <w:r>
        <w:t>N PEMBAHASAN</w:t>
      </w:r>
    </w:p>
    <w:p w14:paraId="3A450CDE" w14:textId="77777777" w:rsidR="0007266A" w:rsidRDefault="00000000">
      <w:pPr>
        <w:pStyle w:val="IEEEParagraph"/>
        <w:ind w:left="567" w:right="322" w:firstLine="567"/>
        <w:rPr>
          <w:rFonts w:ascii="Segoe UI" w:hAnsi="Segoe UI" w:cs="Segoe UI"/>
          <w:sz w:val="22"/>
          <w:szCs w:val="22"/>
        </w:rPr>
      </w:pPr>
      <w:r>
        <w:rPr>
          <w:rFonts w:ascii="Segoe UI" w:hAnsi="Segoe UI" w:cs="Segoe UI"/>
          <w:sz w:val="22"/>
          <w:szCs w:val="22"/>
        </w:rPr>
        <w:t>Hasil penelitian dan pembahasan disajikan secara terpadu mengikuti dua rumusan masalah. Subbagian 3.1 menganalisis pertimbangan hakim beserta kedudukan siri' di dalamnya, sedangkan subbagian 3.2 menganalisis implikasi tujuan pemidanaan yang tercermin dari putusan.</w:t>
      </w:r>
    </w:p>
    <w:p w14:paraId="060B8030" w14:textId="77777777" w:rsidR="0007266A" w:rsidRDefault="0007266A">
      <w:pPr>
        <w:pStyle w:val="IEEEParagraph"/>
        <w:ind w:left="567" w:right="322"/>
      </w:pPr>
    </w:p>
    <w:p w14:paraId="02415542" w14:textId="6FE04CBB" w:rsidR="0007266A" w:rsidRDefault="00000000">
      <w:pPr>
        <w:pStyle w:val="Heading2"/>
        <w:ind w:right="322"/>
        <w:rPr>
          <w:rStyle w:val="mediumtext"/>
        </w:rPr>
      </w:pPr>
      <w:r>
        <w:rPr>
          <w:rStyle w:val="mediumtext"/>
        </w:rPr>
        <w:t xml:space="preserve">3.1 </w:t>
      </w:r>
      <w:r w:rsidR="00490359" w:rsidRPr="00490359">
        <w:t>Penegakan Hukum dalam Tindak Pidana Perbankan</w:t>
      </w:r>
    </w:p>
    <w:p w14:paraId="1F7071B6" w14:textId="0F23F37A" w:rsidR="0007266A" w:rsidRPr="00490359" w:rsidRDefault="00490359">
      <w:pPr>
        <w:pStyle w:val="IEEEParagraph"/>
        <w:ind w:left="567" w:right="322" w:firstLine="567"/>
        <w:rPr>
          <w:rFonts w:ascii="Segoe UI" w:hAnsi="Segoe UI" w:cs="Segoe UI"/>
          <w:sz w:val="22"/>
          <w:szCs w:val="22"/>
          <w:lang w:val="sv-SE"/>
        </w:rPr>
      </w:pPr>
      <w:r w:rsidRPr="00490359">
        <w:rPr>
          <w:rFonts w:ascii="Segoe UI" w:hAnsi="Segoe UI" w:cs="Segoe UI"/>
          <w:sz w:val="22"/>
          <w:szCs w:val="22"/>
          <w:lang w:val="id-ID"/>
        </w:rPr>
        <w:t>Tindak pidana perbankan merupakan bagian dari kejahatan ekonomi yang memiliki karakteristik berbeda dengan tindak pidana konvensional. Perbankan memiliki kedudukan strategis sebagai bagian dari sistem moneter dan pembayaran sekaligus sebagai lembaga intermediasi yang menghimpun dan menyalurkan dana masyarakat. Karena itu, kejahatan yang terjadi di sektor perbankan tidak hanya berpotensi menimbulkan kerugian terhadap pihak tertentu, tetapi juga dapat mengancam kepercayaan masyarakat terhadap industri perbankan dan berdampak terhadap perekonomian nasional. Oleh sebab itu, penegakan hukum terhadap tindak pidana perbankan menjadi bagian penting dalam menjaga keamanan kegiatan perbankan dan stabilitas ekonomi.</w:t>
      </w:r>
    </w:p>
    <w:p w14:paraId="37C71774" w14:textId="29DAEA58" w:rsidR="0007266A"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 xml:space="preserve">Dalam perspektif kebijakan hukum pidana, penegakan hukum terhadap tindak pidana perbankan tidak dapat dipahami hanya sebagai kegiatan memberikan sanksi kepada pelaku. Penegakan hukum merupakan salah satu tahapan dalam keseluruhan kebijakan penanggulangan </w:t>
      </w:r>
      <w:r w:rsidRPr="00490359">
        <w:rPr>
          <w:rFonts w:ascii="Segoe UI" w:hAnsi="Segoe UI" w:cs="Segoe UI"/>
          <w:sz w:val="22"/>
          <w:szCs w:val="22"/>
          <w:lang w:val="id-ID"/>
        </w:rPr>
        <w:lastRenderedPageBreak/>
        <w:t>kejahatan yang berkaitan dengan tahap formulasi, aplikasi, dan eksekusi. Tahap formulasi merupakan pembentukan hukum oleh pembentuk undang-undang, tahap aplikasi merupakan penerapan hukum oleh aparat penegak hukum mulai dari kepolisian sampai pengadilan, sedangkan tahap eksekusi merupakan pelaksanaan pidana setelah putusan memperoleh kekuatan hukum tetap.</w:t>
      </w:r>
    </w:p>
    <w:p w14:paraId="2162FD21" w14:textId="1DE37563"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Dengan demikian, efektivitas penegakan hukum tindak pidana perbankan sangat dipengaruhi oleh kualitas aturan yang tersedia serta kemampuan aparat dalam menerapkannya. Dalam bidang perbankan, kerangka hukum telah mengalami perkembangan melalui Undang-Undang Nomor 7 Tahun 1992 tentang Perbankan sebagaimana telah diubah dengan Undang-Undang Nomor 10 Tahun 1998. Peraturan tersebut tidak hanya mengatur kegiatan usaha dan prinsip kehati-hatian perbankan, tetapi juga memuat ketentuan pidana serta sanksi administratif terhadap pelanggaran tertentu.</w:t>
      </w:r>
    </w:p>
    <w:p w14:paraId="61415B74" w14:textId="755D9F95"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Peraturan perbankan juga berkembang melalui berbagai ketentuan yang berkaitan dengan pencegahan dan pengawasan terhadap aktivitas bank, antara lain ketentuan mengenai batas maksimum pemberian kredit, giro wajib minimum, penguasaan sementara manajemen bank, transaksi derivatif, persyaratan bank devisa, serta ketentuan yang berkaitan dengan rahasia bank. Perubahan melalui Undang-Undang Nomor 10 Tahun 1998 juga memperkuat pengaturan sanksi pidana dan memperkenalkan ancaman pidana minimum khusus pada ketentuan tertentu.</w:t>
      </w:r>
    </w:p>
    <w:p w14:paraId="3761F920" w14:textId="36B5B3C7"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Namun, keberadaan regulasi yang relatif lengkap belum dengan sendirinya menjamin optimalnya penegakan hukum. Hasil kajian dalam Tugas Akhir menunjukkan bahwa jumlah kejahatan perbankan tidak selalu berbanding lurus dengan jumlah perkara yang berhasil diungkap, diproses, dan diselesaikan melalui lembaga peradilan. Dalam praktik, terdapat perkara yang menggunakan Undang-Undang Perbankan dan terdapat pula perkara yang ditangani dengan menggunakan ketentuan hukum lain, seperti KUHP maupun Undang-Undang Tindak Pidana Korupsi. Kondisi tersebut menunjukkan bahwa karakter tindak pidana perbankan yang bersinggungan dengan berbagai bidang hukum dapat menimbulkan persoalan dalam menentukan dasar hukum yang paling tepat untuk diterapkan.</w:t>
      </w:r>
    </w:p>
    <w:p w14:paraId="71517E04" w14:textId="362E18C1"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 xml:space="preserve">Pilihan penggunaan dasar hukum dalam penanganan tindak pidana perbankan, sebagaimana diuraikan dalam Tugas Akhir, antara lain dipengaruhi oleh pertimbangan teknis penyidikan, penuntutan, pembuktian, serta berat-ringannya ancaman pidana. Dalam beberapa perkara yang mempunyai keterkaitan dengan keuangan negara, ketentuan tindak pidana korupsi digunakan meskipun perbuatannya juga mempunyai karakter sebagai tindak pidana di bidang perbankan. Situasi tersebut menunjukkan adanya kompleksitas dalam penerapan hukum pidana terhadap kejahatan perbankan dan sekaligus menimbulkan persoalan mengenai konsistensi penerapan asas </w:t>
      </w:r>
      <w:r w:rsidRPr="00490359">
        <w:rPr>
          <w:rFonts w:ascii="Segoe UI" w:hAnsi="Segoe UI" w:cs="Segoe UI"/>
          <w:i/>
          <w:iCs/>
          <w:sz w:val="22"/>
          <w:szCs w:val="22"/>
          <w:lang w:val="id-ID"/>
        </w:rPr>
        <w:t>lex specialis derogat legi generali</w:t>
      </w:r>
      <w:r w:rsidRPr="00490359">
        <w:rPr>
          <w:rFonts w:ascii="Segoe UI" w:hAnsi="Segoe UI" w:cs="Segoe UI"/>
          <w:sz w:val="22"/>
          <w:szCs w:val="22"/>
          <w:lang w:val="id-ID"/>
        </w:rPr>
        <w:t>.</w:t>
      </w:r>
    </w:p>
    <w:p w14:paraId="1F05146B" w14:textId="3599C283"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Persoalan penegakan hukum juga terlihat pada tahap eksekusi. Tugas Akhir menunjukkan adanya perkara yang meskipun telah memperoleh putusan berkekuatan hukum tetap, tetapi pelaksanaan putusannya tidak dapat dilakukan secara penuh karena terpidana melarikan diri. Kondisi tersebut menunjukkan bahwa penegakan hukum pidana tidak dapat dinilai hanya berdasarkan keberhasilan penyidikan atau putusan pengadilan, tetapi harus dilihat secara utuh sejak tahap formulasi, aplikasi, sampai dengan eksekusi.</w:t>
      </w:r>
    </w:p>
    <w:p w14:paraId="1BBBC881" w14:textId="14DE0670"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 xml:space="preserve">Perkembangan teknologi semakin memperluas kompleksitas penegakan hukum di sektor perbankan. Digitalisasi perbankan melahirkan berbagai layanan berbasis komputer, jaringan daring, kartu kredit, ATM, dan sistem pembayaran elektronik. Pada saat yang sama, perkembangan tersebut juga menghadirkan modus operandi baru dalam melakukan kejahatan perbankan. Tugas </w:t>
      </w:r>
      <w:r w:rsidRPr="00490359">
        <w:rPr>
          <w:rFonts w:ascii="Segoe UI" w:hAnsi="Segoe UI" w:cs="Segoe UI"/>
          <w:sz w:val="22"/>
          <w:szCs w:val="22"/>
          <w:lang w:val="id-ID"/>
        </w:rPr>
        <w:lastRenderedPageBreak/>
        <w:t>Akhir menunjukkan bahwa beberapa kejahatan yang menggunakan teknologi pada praktiknya justru diproses menggunakan ketentuan pidana umum, sementara perkembangan teknologi juga memungkinkan munculnya bentuk kejahatan baru yang belum sepenuhnya tertampung dalam ketentuan yang tersedia.</w:t>
      </w:r>
    </w:p>
    <w:p w14:paraId="0AF4B0C8" w14:textId="1B849ED6"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tas kondisi tersebut, penegakan hukum terhadap tindak pidana perbankan harus memperhatikan sejumlah faktor yang saling berkaitan. Tugas Akhir mengidentifikasi lima faktor utama, yaitu faktor peraturan perundang-undangan, faktor penegak hukum atau sumber daya manusia, faktor sarana dan fasilitas, faktor masyarakat serta kelompok kepentingan, dan faktor kebudayaan hukum. Keserasian antarunsur tersebut diperlukan karena gangguan pada salah satu subsistem dapat memengaruhi keseluruhan proses penegakan hukum.</w:t>
      </w:r>
    </w:p>
    <w:p w14:paraId="37DF7C9A" w14:textId="3EBFAFA7"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Pertama, faktor peraturan perundang-undangan. Peraturan menjadi dasar utama dalam penegakan hukum pidana perbankan. Persoalannya bukan hanya mengenai ada atau tidaknya aturan, tetapi juga mengenai kecukupan dan kelayakan teknis-yuridis aturan tersebut untuk menghadapi perkembangan kejahatan perbankan. Luasnya bentuk dan modus kejahatan menyebabkan ketentuan pidana dalam undang-undang perbankan tidak selalu mampu menampung seluruh perkembangan kejahatan. Akibatnya, aparat dapat membutuhkan ketentuan lain di luar undang-undang perbankan, termasuk KUHP dan ketentuan mengenai tindak pidana korupsi.</w:t>
      </w:r>
    </w:p>
    <w:p w14:paraId="0C44D27D" w14:textId="3CB6DB59"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Kedua, faktor penegak hukum dan sumber daya manusia. Kepolisian, kejaksaan, pengadilan, dan lembaga pemasyarakatan merupakan aktor penting dalam sistem peradilan pidana. Menurut hasil kajian Tugas Akhir, karakter tindak pidana perbankan menuntut bukan hanya jumlah sumber daya manusia yang memadai, tetapi juga kualitas intelektual dan moral yang tinggi. Aparat penegak hukum perlu memiliki pemahaman khusus mengenai bidang perbankan karena pelaku kejahatan perbankan dapat memiliki pengetahuan, keahlian, dan sumber daya yang memungkinkannya melakukan kejahatan secara kompleks. Karena itu, peningkatan kompetensi melalui pelatihan yang berkelanjutan dan kerja sama dengan profesi yang memahami industri perbankan dipandang penting.</w:t>
      </w:r>
    </w:p>
    <w:p w14:paraId="6436E2A9" w14:textId="7FB97FC2"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Ketiga, faktor sarana dan fasilitas. Perkembangan teknologi perbankan menuntut aparat penegak hukum memiliki fasilitas investigasi yang memadai. Komputerisasi, ATM, kartu kredit, dan layanan perbankan berbasis teknologi menghasilkan modus kejahatan yang semakin kompleks sehingga kemampuan penegakan hukum juga harus didukung peralatan, dana, dan fasilitas yang sesuai. Tanpa dukungan tersebut, kemampuan aparat untuk mengungkap tindak pidana perbankan akan terbatas.</w:t>
      </w:r>
    </w:p>
    <w:p w14:paraId="110BB880" w14:textId="434AC318"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Keempat, faktor masyarakat dan kelompok kepentingan. Partisipasi masyarakat mempunyai arti penting karena tindak pidana perbankan merupakan perbuatan yang berdampak terhadap kepentingan sosial. Namun, karakter kejahatan perbankan yang bersifat teknis menyebabkan keterlibatan masyarakat secara umum relatif terbatas. Dalam kondisi demikian, kelompok masyarakat atau organisasi yang memiliki pengetahuan mengenai perbankan dapat membantu meningkatkan pengawasan dan partisipasi dalam penanggulangan kejahatan. Di sisi lain, Tugas Akhir juga mengidentifikasi adanya potensi intervensi kepentingan ekonomi dan politik yang dapat memengaruhi proses penegakan hukum.</w:t>
      </w:r>
    </w:p>
    <w:p w14:paraId="65382688" w14:textId="5060C968"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 xml:space="preserve">Kelima, faktor budaya hukum. Budaya hukum berkaitan dengan ide, sikap, kepercayaan, dan pandangan masyarakat terhadap hukum. Dalam konteks tindak pidana perbankan, persoalan budaya hukum tidak dapat dipisahkan dari perilaku pihak-pihak yang terlibat dalam aktivitas perbankan maupun sikap masyarakat terhadap lembaga penegak hukum. Karena itu, perbaikan </w:t>
      </w:r>
      <w:r w:rsidRPr="00490359">
        <w:rPr>
          <w:rFonts w:ascii="Segoe UI" w:hAnsi="Segoe UI" w:cs="Segoe UI"/>
          <w:sz w:val="22"/>
          <w:szCs w:val="22"/>
          <w:lang w:val="id-ID"/>
        </w:rPr>
        <w:lastRenderedPageBreak/>
        <w:t>penegakan hukum tidak cukup hanya dilakukan melalui perubahan regulasi dan penguatan kelembagaan, tetapi juga membutuhkan perbaikan terhadap subsistem sosial yang memengaruhi perilaku hukum masyarakat.</w:t>
      </w:r>
    </w:p>
    <w:p w14:paraId="2885E2DD" w14:textId="421ABC52"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Berdasarkan keseluruhan faktor tersebut, dapat dipahami bahwa persoalan penegakan hukum tindak pidana perbankan bukan semata-mata terletak pada lemahnya ancaman pidana atau kurangnya proses penindakan, tetapi merupakan persoalan sistemik yang melibatkan substansi hukum, struktur penegakan hukum, sarana, masyarakat, dan budaya hukum. Karakter tindak pidana perbankan yang tersembunyi, kompleks, dan dalam beberapa kondisi melibatkan pelaku yang memiliki pengetahuan khusus membuat penegakan hukum membutuhkan strategi yang lebih adaptif.</w:t>
      </w:r>
    </w:p>
    <w:p w14:paraId="20C2112B" w14:textId="2E891438"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Dalam konteks tersebut, penegakan hukum pidana tetap merupakan instrumen penting, tetapi tidak semestinya dipandang sebagai satu-satunya sarana penanggulangan tindak pidana perbankan. Tugas Akhir menegaskan pentingnya integrasi antara sarana penal dan nonpenal dalam kebijakan penanggulangan kejahatan. Pendekatan tersebut menjadi relevan karena tindak pidana perbankan tidak hanya berhubungan dengan pelanggaran norma pidana, tetapi juga dengan persoalan kerugian finansial, perlindungan korban, kepercayaan publik, dan stabilitas sistem perbankan.</w:t>
      </w:r>
    </w:p>
    <w:p w14:paraId="24D4C8A1" w14:textId="73324185" w:rsidR="00490359" w:rsidRPr="00490359" w:rsidRDefault="00490359">
      <w:pPr>
        <w:pStyle w:val="IEEEParagraph"/>
        <w:ind w:left="567" w:right="322" w:firstLine="567"/>
        <w:rPr>
          <w:rFonts w:ascii="Segoe UI" w:hAnsi="Segoe UI" w:cs="Segoe UI"/>
          <w:sz w:val="22"/>
          <w:szCs w:val="22"/>
          <w:lang w:val="id-ID"/>
        </w:rPr>
      </w:pPr>
      <w:r w:rsidRPr="00490359">
        <w:rPr>
          <w:rFonts w:ascii="Segoe UI" w:hAnsi="Segoe UI" w:cs="Segoe UI"/>
          <w:sz w:val="22"/>
          <w:szCs w:val="22"/>
          <w:lang w:val="id-ID"/>
        </w:rPr>
        <w:t xml:space="preserve">Dengan demikian, hasil penelitian menunjukkan bahwa penegakan hukum dalam tindak pidana perbankan telah memiliki dasar regulasi dan mekanisme penegakan melalui sistem peradilan pidana, tetapi pelaksanaannya masih menghadapi berbagai kendala struktural dan praktis. Kendala tersebut mencakup kompleksitas aturan, keterbatasan dan kompetensi sumber daya manusia, kebutuhan fasilitas teknologi, pengaruh kepentingan ekonomi dan politik, serta budaya hukum masyarakat. Temuan ini sekaligus menjadi dasar argumentasi bagi pentingnya pendekatan penyelesaian yang lebih berorientasi pada pemulihan, khususnya </w:t>
      </w:r>
      <w:r w:rsidRPr="00490359">
        <w:rPr>
          <w:rFonts w:ascii="Segoe UI" w:hAnsi="Segoe UI" w:cs="Segoe UI"/>
          <w:i/>
          <w:iCs/>
          <w:sz w:val="22"/>
          <w:szCs w:val="22"/>
          <w:lang w:val="id-ID"/>
        </w:rPr>
        <w:t>restorative justice</w:t>
      </w:r>
      <w:r w:rsidRPr="00490359">
        <w:rPr>
          <w:rFonts w:ascii="Segoe UI" w:hAnsi="Segoe UI" w:cs="Segoe UI"/>
          <w:sz w:val="22"/>
          <w:szCs w:val="22"/>
          <w:lang w:val="id-ID"/>
        </w:rPr>
        <w:t>, yang akan dianalisis pada bagian berikutnya.</w:t>
      </w:r>
    </w:p>
    <w:p w14:paraId="4299235E" w14:textId="77777777" w:rsidR="0007266A" w:rsidRPr="00490359" w:rsidRDefault="0007266A">
      <w:pPr>
        <w:pStyle w:val="IEEEParagraph"/>
        <w:ind w:left="567" w:right="322"/>
        <w:rPr>
          <w:lang w:val="sv-SE"/>
        </w:rPr>
      </w:pPr>
    </w:p>
    <w:p w14:paraId="07EEB78D" w14:textId="3989DF93" w:rsidR="0007266A" w:rsidRDefault="00000000">
      <w:pPr>
        <w:pStyle w:val="Heading2"/>
        <w:ind w:right="322"/>
        <w:rPr>
          <w:rStyle w:val="mediumtext"/>
        </w:rPr>
      </w:pPr>
      <w:r>
        <w:rPr>
          <w:rStyle w:val="mediumtext"/>
        </w:rPr>
        <w:t xml:space="preserve">3.2 </w:t>
      </w:r>
      <w:r w:rsidR="000A73D3" w:rsidRPr="000A73D3">
        <w:t>Implementasi Restorative Justice dalam Penyelesaian Tindak Pidana Perbankan</w:t>
      </w:r>
    </w:p>
    <w:p w14:paraId="599FBBFB" w14:textId="60FAE15F"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merupakan pendekatan dalam penyelesaian perkara pidana yang menempatkan pemulihan kerugian, pertanggungjawaban pelaku, kepentingan korban, dan keterlibatan masyarakat sebagai bagian penting dari proses penyelesaian perkara. Pendekatan ini tidak semata-mata melihat kejahatan sebagai pelanggaran terhadap norma hukum, tetapi juga sebagai peristiwa yang menimbulkan kerugian atau kerusakan yang perlu dipulihkan. Dalam kerangka tersebut, korban tidak hanya diposisikan sebagai pihak yang mengalami kerugian, tetapi diberi ruang untuk berpartisipasi dalam menentukan bentuk penyelesaian yang dapat memenuhi kebutuhannya.</w:t>
      </w:r>
    </w:p>
    <w:p w14:paraId="69206D6D" w14:textId="73744C5D"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Dalam perkara tindak pidana perbankan, orientasi pemulihan tersebut memiliki relevansi yang kuat karena karakteristik kejahatan perbankan berkaitan erat dengan kerugian finansial. Hasil penelitian menunjukkan bahwa proses penegakan hukum secara konvensional yang berorientasi pada penghukuman pelaku belum selalu memberikan pemulihan secara cepat dan langsung kepada pihak yang mengalami kerugian. Padahal, salah satu akibat utama tindak pidana perbankan adalah kerugian finansial yang dapat dialami bank maupun nasabah. Kondisi ini menimbulkan kebutuhan untuk mempertimbangkan mekanisme penyelesaian yang mampu mengintegrasikan pertanggungjawaban pelaku dengan pemulihan kerugian korban.</w:t>
      </w:r>
    </w:p>
    <w:p w14:paraId="3431255E" w14:textId="092BD8D0"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Penerapan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dalam perkara perbankan, bagaimanapun, tidak dapat dilakukan secara otomatis terhadap semua jenis tindak pidana. Karakteristik perkara, tingkat </w:t>
      </w:r>
      <w:r w:rsidRPr="000A73D3">
        <w:rPr>
          <w:rFonts w:ascii="Segoe UI" w:hAnsi="Segoe UI" w:cs="Segoe UI"/>
          <w:sz w:val="22"/>
          <w:szCs w:val="22"/>
          <w:lang w:val="id-ID"/>
        </w:rPr>
        <w:lastRenderedPageBreak/>
        <w:t xml:space="preserve">kerugian, akibat yang ditimbulkan, kepentingan korban, serta dampak terhadap masyarakat harus menjadi pertimbangan utama. Hasil penelitian Mambri Niko Motu menunjukkan bahwa pendekatan restoratif dilakukan secara </w:t>
      </w:r>
      <w:r w:rsidRPr="000A73D3">
        <w:rPr>
          <w:rFonts w:ascii="Segoe UI" w:hAnsi="Segoe UI" w:cs="Segoe UI"/>
          <w:b/>
          <w:bCs/>
          <w:sz w:val="22"/>
          <w:szCs w:val="22"/>
          <w:lang w:val="id-ID"/>
        </w:rPr>
        <w:t>selektif</w:t>
      </w:r>
      <w:r w:rsidRPr="000A73D3">
        <w:rPr>
          <w:rFonts w:ascii="Segoe UI" w:hAnsi="Segoe UI" w:cs="Segoe UI"/>
          <w:sz w:val="22"/>
          <w:szCs w:val="22"/>
          <w:lang w:val="id-ID"/>
        </w:rPr>
        <w:t xml:space="preserve">, terutama dengan memperhatikan adanya upaya pemulihan kerugian finansial, itikad baik pelaku, serta tidak timbulnya keresahan publik. Dengan demikian,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tidak dimaksudkan sebagai sarana untuk menghindari pertanggungjawaban hukum, melainkan sebagai mekanisme penyelesaian yang menempatkan pemulihan sebagai bagian dari pertanggungjawaban tersebut.</w:t>
      </w:r>
    </w:p>
    <w:p w14:paraId="09CC0DB8" w14:textId="32AE900E"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Dalam konteks kelembagaan, </w:t>
      </w:r>
      <w:r w:rsidRPr="000A73D3">
        <w:rPr>
          <w:rFonts w:ascii="Segoe UI" w:hAnsi="Segoe UI" w:cs="Segoe UI"/>
          <w:b/>
          <w:bCs/>
          <w:sz w:val="22"/>
          <w:szCs w:val="22"/>
          <w:lang w:val="id-ID"/>
        </w:rPr>
        <w:t>Polri memiliki posisi penting</w:t>
      </w:r>
      <w:r w:rsidRPr="000A73D3">
        <w:rPr>
          <w:rFonts w:ascii="Segoe UI" w:hAnsi="Segoe UI" w:cs="Segoe UI"/>
          <w:sz w:val="22"/>
          <w:szCs w:val="22"/>
          <w:lang w:val="id-ID"/>
        </w:rPr>
        <w:t xml:space="preserve"> dalam penerapan pendekatan tersebut karena mempunyai tugas menegakkan hukum serta melakukan penyelidikan dan penyidikan terhadap tindak pidana. Tugas Akhir mengaitkan kewenangan tersebut dengan kebutuhan untuk mencari bentuk penanganan perkara yang tidak selalu harus berakhir pada proses peradilan formal, sepanjang penyelesaian alternatif tersebut tetap berada dalam koridor hukum dan dapat memberikan keadilan substantif.</w:t>
      </w:r>
    </w:p>
    <w:p w14:paraId="4C6FF1AD" w14:textId="5F7FE062"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Perkembangan kebijakan Polri menunjukkan adanya pergeseran menuju pendekatan yang lebih restoratif. Tugas Akhir mencatat bahwa setelah penerapan keadilan restoratif pada perkara tertentu, pendekatan tersebut berkembang melalui </w:t>
      </w:r>
      <w:r w:rsidRPr="000A73D3">
        <w:rPr>
          <w:rFonts w:ascii="Segoe UI" w:hAnsi="Segoe UI" w:cs="Segoe UI"/>
          <w:b/>
          <w:bCs/>
          <w:sz w:val="22"/>
          <w:szCs w:val="22"/>
          <w:lang w:val="id-ID"/>
        </w:rPr>
        <w:t>Surat Edaran Kapolri Nomor 8 Tahun 2018 tentang Penerapan Restorative Justice</w:t>
      </w:r>
      <w:r w:rsidRPr="000A73D3">
        <w:rPr>
          <w:rFonts w:ascii="Segoe UI" w:hAnsi="Segoe UI" w:cs="Segoe UI"/>
          <w:sz w:val="22"/>
          <w:szCs w:val="22"/>
          <w:lang w:val="id-ID"/>
        </w:rPr>
        <w:t xml:space="preserve"> dan kemudian diperkuat melalui </w:t>
      </w:r>
      <w:r w:rsidRPr="000A73D3">
        <w:rPr>
          <w:rFonts w:ascii="Segoe UI" w:hAnsi="Segoe UI" w:cs="Segoe UI"/>
          <w:b/>
          <w:bCs/>
          <w:sz w:val="22"/>
          <w:szCs w:val="22"/>
          <w:lang w:val="id-ID"/>
        </w:rPr>
        <w:t>Peraturan Kepolisian Negara Republik Indonesia Nomor 8 Tahun 2021 tentang Penanganan Tindak Pidana Berdasarkan Keadilan Restoratif</w:t>
      </w:r>
      <w:r w:rsidRPr="000A73D3">
        <w:rPr>
          <w:rFonts w:ascii="Segoe UI" w:hAnsi="Segoe UI" w:cs="Segoe UI"/>
          <w:sz w:val="22"/>
          <w:szCs w:val="22"/>
          <w:lang w:val="id-ID"/>
        </w:rPr>
        <w:t>. Perkembangan tersebut menunjukkan bahwa penyelesaian perkara pidana melalui pendekatan restoratif telah memperoleh ruang dalam kebijakan penegakan hukum kepolisian.</w:t>
      </w:r>
    </w:p>
    <w:p w14:paraId="7B41D75C" w14:textId="107B5CEE"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Secara konseptual, penerapan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berusaha menggeser orientasi penyelesaian perkara dari semata-mata pemidanaan menuju proses dialog, mediasi, pertanggungjawaban, dan pemulihan. Dalam pendekatan ini, pelaku didorong untuk menyadari kesalahannya dan mengambil tanggung jawab terhadap akibat perbuatannya, sementara korban memperoleh kesempatan untuk memperoleh pemulihan atas kerugian yang dialaminya. Tugas Akhir memandang pendekatan tersebut dapat menciptakan keseimbangan antara kepentingan pelaku dan korban serta memberikan ruang bagi terciptanya keadilan substantif.</w:t>
      </w:r>
    </w:p>
    <w:p w14:paraId="16A21DDD" w14:textId="4D37E8FC"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Dalam tindak pidana perbankan, orientasi pemulihan menjadi semakin penting karena kerugian finansial merupakan salah satu karakter utama akibat tindak pidana. Penyelesaian melalui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memungkinkan kerugian korban ditempatkan sebagai bagian utama dari proses penyelesaian. Tugas Akhir menegaskan bahwa tujuan pendekatan restoratif antara lain memberikan kesempatan agar korban memperoleh ganti kerugian secara lebih cepat, mengurangi beban lembaga penegak hukum, mengurangi kepadatan lembaga pemasyarakatan, serta mendorong reintegrasi pelaku ke dalam masyarakat.</w:t>
      </w:r>
    </w:p>
    <w:p w14:paraId="464DB6EE" w14:textId="7AAEF93E"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Namun demikian, penerapan pendekatan restoratif harus tetap mempertimbangkan </w:t>
      </w:r>
      <w:r w:rsidRPr="000A73D3">
        <w:rPr>
          <w:rFonts w:ascii="Segoe UI" w:hAnsi="Segoe UI" w:cs="Segoe UI"/>
          <w:b/>
          <w:bCs/>
          <w:sz w:val="22"/>
          <w:szCs w:val="22"/>
          <w:lang w:val="id-ID"/>
        </w:rPr>
        <w:t>kepentingan publik</w:t>
      </w:r>
      <w:r w:rsidRPr="000A73D3">
        <w:rPr>
          <w:rFonts w:ascii="Segoe UI" w:hAnsi="Segoe UI" w:cs="Segoe UI"/>
          <w:sz w:val="22"/>
          <w:szCs w:val="22"/>
          <w:lang w:val="id-ID"/>
        </w:rPr>
        <w:t>. Tindak pidana perbankan mempunyai karakter yang berbeda dengan tindak pidana ringan yang dampaknya terbatas pada hubungan individual. Karena bank berkaitan dengan kepercayaan publik dan sistem keuangan, penyelesaian suatu perkara tidak boleh semata-mata didasarkan pada kesediaan korban dan pelaku untuk berdamai. Penanganan perkara harus memperhitungkan apakah perbuatan tersebut menimbulkan dampak yang lebih luas atau berpotensi mengganggu kepercayaan masyarakat terhadap lembaga perbankan. Karena itu, tidak semua tindak pidana perbankan dapat diselesaikan melalui pendekatan restoratif.</w:t>
      </w:r>
    </w:p>
    <w:p w14:paraId="2600FFC1" w14:textId="7625DF3A"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Kriteria tersebut menunjukkan adanya hubungan antara </w:t>
      </w:r>
      <w:r w:rsidRPr="000A73D3">
        <w:rPr>
          <w:rFonts w:ascii="Segoe UI" w:hAnsi="Segoe UI" w:cs="Segoe UI"/>
          <w:b/>
          <w:bCs/>
          <w:sz w:val="22"/>
          <w:szCs w:val="22"/>
          <w:lang w:val="id-ID"/>
        </w:rPr>
        <w:t>kepentingan individual korban</w:t>
      </w:r>
      <w:r w:rsidRPr="000A73D3">
        <w:rPr>
          <w:rFonts w:ascii="Segoe UI" w:hAnsi="Segoe UI" w:cs="Segoe UI"/>
          <w:sz w:val="22"/>
          <w:szCs w:val="22"/>
          <w:lang w:val="id-ID"/>
        </w:rPr>
        <w:t xml:space="preserve"> dan </w:t>
      </w:r>
      <w:r w:rsidRPr="000A73D3">
        <w:rPr>
          <w:rFonts w:ascii="Segoe UI" w:hAnsi="Segoe UI" w:cs="Segoe UI"/>
          <w:b/>
          <w:bCs/>
          <w:sz w:val="22"/>
          <w:szCs w:val="22"/>
          <w:lang w:val="id-ID"/>
        </w:rPr>
        <w:t>kepentingan publik</w:t>
      </w:r>
      <w:r w:rsidRPr="000A73D3">
        <w:rPr>
          <w:rFonts w:ascii="Segoe UI" w:hAnsi="Segoe UI" w:cs="Segoe UI"/>
          <w:sz w:val="22"/>
          <w:szCs w:val="22"/>
          <w:lang w:val="id-ID"/>
        </w:rPr>
        <w:t xml:space="preserve">. Pemulihan kerugian merupakan aspek utama karena memberikan </w:t>
      </w:r>
      <w:r w:rsidRPr="000A73D3">
        <w:rPr>
          <w:rFonts w:ascii="Segoe UI" w:hAnsi="Segoe UI" w:cs="Segoe UI"/>
          <w:sz w:val="22"/>
          <w:szCs w:val="22"/>
          <w:lang w:val="id-ID"/>
        </w:rPr>
        <w:lastRenderedPageBreak/>
        <w:t xml:space="preserve">manfaat langsung kepada korban, tetapi penyelesaian juga harus memastikan bahwa proses tersebut tidak menimbulkan preseden yang justru melemahkan fungsi pencegahan hukum pidana dalam sektor perbankan. Dalam konteks ini,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harus ditempatkan sebagai pendekatan yang selektif dan proporsional, bukan sebagai mekanisme otomatis untuk menghentikan seluruh perkara perbankan.</w:t>
      </w:r>
    </w:p>
    <w:p w14:paraId="7662EF84" w14:textId="083026E1"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Dari perspektif teori kemanfaatan, penerapan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dapat memberikan nilai positif apabila penyelesaian perkara menghasilkan manfaat yang lebih besar bagi para pihak dan masyarakat. Tugas Akhir menguraikan bahwa pendekatan restoratif dapat menghemat waktu, biaya, dan tenaga, sekaligus memberikan peluang bagi korban untuk memperoleh pemulihan lebih cepat. Di sisi lain, pendekatan tersebut juga dapat mengurangi beban kerja aparat penegak hukum dan lembaga pemasyarakatan.</w:t>
      </w:r>
    </w:p>
    <w:p w14:paraId="3F654B9C" w14:textId="4748EA64"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Dari perspektif keadilan,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berusaha menghasilkan penyelesaian yang tidak hanya memenuhi keadilan prosedural, tetapi juga keadilan substantif. Proses formal peradilan pidana pada prinsipnya menempatkan negara sebagai pihak yang mengendalikan proses penanganan perkara, sedangkan pendekatan restoratif memberikan ruang yang lebih besar kepada korban dan pelaku untuk berpartisipasi dalam penyelesaian. Karena itu, hasil akhir penyelesaian tidak hanya berupa penghukuman, tetapi dapat berupa kesepakatan pemulihan yang dipandang adil oleh pihak-pihak yang terlibat.</w:t>
      </w:r>
    </w:p>
    <w:p w14:paraId="73A59D57" w14:textId="20F0A493"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Dalam konteks kebijakan kepolisian, pendekatan tersebut juga berkaitan dengan penggunaan </w:t>
      </w:r>
      <w:r w:rsidRPr="000A73D3">
        <w:rPr>
          <w:rFonts w:ascii="Segoe UI" w:hAnsi="Segoe UI" w:cs="Segoe UI"/>
          <w:b/>
          <w:bCs/>
          <w:sz w:val="22"/>
          <w:szCs w:val="22"/>
          <w:lang w:val="id-ID"/>
        </w:rPr>
        <w:t>diskresi</w:t>
      </w:r>
      <w:r w:rsidRPr="000A73D3">
        <w:rPr>
          <w:rFonts w:ascii="Segoe UI" w:hAnsi="Segoe UI" w:cs="Segoe UI"/>
          <w:sz w:val="22"/>
          <w:szCs w:val="22"/>
          <w:lang w:val="id-ID"/>
        </w:rPr>
        <w:t xml:space="preserve">. Tugas Akhir menjelaskan bahwa polisi memiliki kewenangan untuk menentukan tindakan yang diperlukan dalam menangani suatu perkara dengan tetap memperhatikan hukum yang berlaku. Diskresi tersebut tidak dimaknai sebagai kebebasan tanpa batas, tetapi sebagai kewenangan yang harus digunakan secara efektif dan efisien untuk mencapai tujuan penegakan hukum. Dalam konteks tertentu,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dapat menjadi salah satu bentuk penyelesaian yang ditawarkan dengan mempertimbangkan karakter perkara dan kepentingan korban maupun pelaku.</w:t>
      </w:r>
    </w:p>
    <w:p w14:paraId="35FEDF7D" w14:textId="2DCBA0EB"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Penerapan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dalam tindak pidana perbankan juga memerlukan adanya </w:t>
      </w:r>
      <w:r w:rsidRPr="000A73D3">
        <w:rPr>
          <w:rFonts w:ascii="Segoe UI" w:hAnsi="Segoe UI" w:cs="Segoe UI"/>
          <w:b/>
          <w:bCs/>
          <w:sz w:val="22"/>
          <w:szCs w:val="22"/>
          <w:lang w:val="id-ID"/>
        </w:rPr>
        <w:t>itikad baik pelaku</w:t>
      </w:r>
      <w:r w:rsidRPr="000A73D3">
        <w:rPr>
          <w:rFonts w:ascii="Segoe UI" w:hAnsi="Segoe UI" w:cs="Segoe UI"/>
          <w:sz w:val="22"/>
          <w:szCs w:val="22"/>
          <w:lang w:val="id-ID"/>
        </w:rPr>
        <w:t>. Kesediaan pelaku untuk mengakui perbuatan, bertanggung jawab, dan memulihkan kerugian merupakan bagian penting dari pendekatan restoratif. Tanpa adanya pertanggungjawaban dari pelaku, penyelesaian di luar pengadilan berpotensi hanya menjadi kesepakatan formal tanpa menghasilkan pemulihan yang bermakna. Karena itu, itikad baik ditempatkan sebagai salah satu persyaratan utama dalam temuan penelitian.</w:t>
      </w:r>
    </w:p>
    <w:p w14:paraId="3EA0D479" w14:textId="055229B1"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Selain itu, kondisi perkara sebelum masuk ke dalam proses pidana formal juga menjadi pertimbangan. Tugas Akhir menyatakan bahwa upaya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dapat dilakukan ketika perkara belum masuk lebih jauh ke dalam proses penegakan hukum pidana oleh institusi penegak hukum. Hal ini memperlihatkan bahwa pendekatan restoratif lebih efektif apabila digunakan pada tahap awal sehingga memungkinkan para pihak membangun komunikasi, mengidentifikasi kerugian, dan mencapai kesepakatan pemulihan sebelum perkara berkembang menjadi proses litigasi yang panjang.</w:t>
      </w:r>
    </w:p>
    <w:p w14:paraId="0DCC0301" w14:textId="260908BA"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Penelitian juga menemukan adanya contoh penerapan pendekatan restoratif dalam perkara yang berkaitan dengan fasilitas pinjaman prapensiun. Dalam perkara tersebut, seorang karyawan bank menawarkan fasilitas kredit kepada korban, tetapi pada saat pencairan terdapat ketidaksesuaian antara jumlah kredit yang diajukan dan jumlah yang disepakati. Penanganannya kemudian diarahkan melalui proses dialog dan mediasi untuk mencapai penyelesaian yang lebih adil dan seimbang bagi korban dan pelaku. Kasus tersebut memperlihatkan bahwa pendekatan </w:t>
      </w:r>
      <w:r w:rsidRPr="000A73D3">
        <w:rPr>
          <w:rFonts w:ascii="Segoe UI" w:hAnsi="Segoe UI" w:cs="Segoe UI"/>
          <w:sz w:val="22"/>
          <w:szCs w:val="22"/>
          <w:lang w:val="id-ID"/>
        </w:rPr>
        <w:lastRenderedPageBreak/>
        <w:t>restoratif dapat digunakan untuk menggeser orientasi penyelesaian dari semata-mata pemidanaan menuju proses pemulihan dan kesepakatan.</w:t>
      </w:r>
    </w:p>
    <w:p w14:paraId="68C48039" w14:textId="26E7DD58"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Meskipun demikian, pendekatan tersebut tetap menghadapi keterbatasan normatif dan praktis. Tugas Akhir mengidentifikasi bahwa belum terdapat pedoman yang secara khusus mengatur seluruh karakteristik tindak pidana perbankan dalam perspektif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Karena tindak pidana perbankan memiliki tingkat keseriusan yang beragam, diperlukan penilaian yang cermat untuk menentukan perkara mana yang layak diselesaikan melalui mekanisme restoratif dan perkara mana yang harus tetap diproses melalui sistem peradilan pidana formal.</w:t>
      </w:r>
    </w:p>
    <w:p w14:paraId="51B6909A" w14:textId="19107B87" w:rsid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Berdasarkan hasil penelitian, penerapan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dalam tindak pidana perbankan dengan demikian dapat dirumuskan melalui beberapa prinsip utama, yaitu </w:t>
      </w:r>
      <w:r w:rsidRPr="000A73D3">
        <w:rPr>
          <w:rFonts w:ascii="Segoe UI" w:hAnsi="Segoe UI" w:cs="Segoe UI"/>
          <w:b/>
          <w:bCs/>
          <w:sz w:val="22"/>
          <w:szCs w:val="22"/>
          <w:lang w:val="id-ID"/>
        </w:rPr>
        <w:t>pemulihan kerugian korban, adanya itikad baik pelaku, persetujuan atau keterlibatan para pihak, tidak menimbulkan keresahan publik, serta dilakukannya secara selektif dengan mempertimbangkan karakter dan tingkat dampak tindak pidana</w:t>
      </w:r>
      <w:r w:rsidRPr="000A73D3">
        <w:rPr>
          <w:rFonts w:ascii="Segoe UI" w:hAnsi="Segoe UI" w:cs="Segoe UI"/>
          <w:sz w:val="22"/>
          <w:szCs w:val="22"/>
          <w:lang w:val="id-ID"/>
        </w:rPr>
        <w:t>. Prinsip tersebut menempatkan pemulihan sebagai inti penyelesaian, tetapi tetap menjaga fungsi penegakan hukum dan perlindungan terhadap kepentingan publik. Kesimpulan Tugas Akhir secara eksplisit menempatkan pemulihan kerugian korban dan penyelesaian di luar pengadilan sebagai orientasi utama, dengan syarat adanya pemulihan finansial, itikad baik pelaku, dan tidak timbulnya keresahan publik.</w:t>
      </w:r>
    </w:p>
    <w:p w14:paraId="5CCD33B1" w14:textId="5767C8E9" w:rsidR="000A73D3" w:rsidRP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Dengan demikian, </w:t>
      </w:r>
      <w:r w:rsidRPr="000A73D3">
        <w:rPr>
          <w:rFonts w:ascii="Segoe UI" w:hAnsi="Segoe UI" w:cs="Segoe UI"/>
          <w:b/>
          <w:bCs/>
          <w:sz w:val="22"/>
          <w:szCs w:val="22"/>
          <w:lang w:val="id-ID"/>
        </w:rPr>
        <w:t xml:space="preserve">implementasi </w:t>
      </w:r>
      <w:r w:rsidRPr="000A73D3">
        <w:rPr>
          <w:rFonts w:ascii="Segoe UI" w:hAnsi="Segoe UI" w:cs="Segoe UI"/>
          <w:b/>
          <w:bCs/>
          <w:i/>
          <w:iCs/>
          <w:sz w:val="22"/>
          <w:szCs w:val="22"/>
          <w:lang w:val="id-ID"/>
        </w:rPr>
        <w:t>restorative justice</w:t>
      </w:r>
      <w:r w:rsidRPr="000A73D3">
        <w:rPr>
          <w:rFonts w:ascii="Segoe UI" w:hAnsi="Segoe UI" w:cs="Segoe UI"/>
          <w:b/>
          <w:bCs/>
          <w:sz w:val="22"/>
          <w:szCs w:val="22"/>
          <w:lang w:val="id-ID"/>
        </w:rPr>
        <w:t xml:space="preserve"> dalam penyelesaian tindak pidana perbankan dapat dipandang sebagai pendekatan yang memungkinkan tercapainya keadilan yang lebih berorientasi pada pemulihan, tetapi penerapannya tidak bersifat absolut</w:t>
      </w:r>
      <w:r w:rsidRPr="000A73D3">
        <w:rPr>
          <w:rFonts w:ascii="Segoe UI" w:hAnsi="Segoe UI" w:cs="Segoe UI"/>
          <w:sz w:val="22"/>
          <w:szCs w:val="22"/>
          <w:lang w:val="id-ID"/>
        </w:rPr>
        <w:t xml:space="preserve">. Pendekatan tersebut harus ditempatkan dalam kerangka penegakan hukum yang tetap mempertahankan kepastian hukum, perlindungan korban, kepentingan publik, dan stabilitas sistem perbankan. Karena itu,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lebih tepat diposisikan sebagai </w:t>
      </w:r>
      <w:r w:rsidRPr="000A73D3">
        <w:rPr>
          <w:rFonts w:ascii="Segoe UI" w:hAnsi="Segoe UI" w:cs="Segoe UI"/>
          <w:b/>
          <w:bCs/>
          <w:sz w:val="22"/>
          <w:szCs w:val="22"/>
          <w:lang w:val="id-ID"/>
        </w:rPr>
        <w:t>mekanisme penyelesaian selektif</w:t>
      </w:r>
      <w:r w:rsidRPr="000A73D3">
        <w:rPr>
          <w:rFonts w:ascii="Segoe UI" w:hAnsi="Segoe UI" w:cs="Segoe UI"/>
          <w:sz w:val="22"/>
          <w:szCs w:val="22"/>
          <w:lang w:val="id-ID"/>
        </w:rPr>
        <w:t xml:space="preserve"> bagi perkara yang memenuhi persyaratan tertentu, terutama perkara yang kerugiannya dapat dipulihkan dan tidak menimbulkan dampak luas terhadap masyarakat.</w:t>
      </w:r>
    </w:p>
    <w:p w14:paraId="20E257BF" w14:textId="77777777" w:rsidR="001E0508" w:rsidRPr="00EA7E75" w:rsidRDefault="00985560" w:rsidP="00985560">
      <w:pPr>
        <w:pStyle w:val="Heading3"/>
        <w:ind w:left="993" w:hanging="426"/>
      </w:pPr>
      <w:r>
        <w:t>KESIMPULAN</w:t>
      </w:r>
    </w:p>
    <w:p w14:paraId="08AE1811" w14:textId="77777777" w:rsidR="000A73D3" w:rsidRP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Berdasarkan hasil penelitian dan pembahasan mengenai Implementasi Restorative Justice dalam Penyelesaian Tindak Pidana Perbankan, dapat disimpulkan bahwa penegakan hukum terhadap tindak pidana perbankan merupakan proses yang tidak hanya bertujuan memberikan sanksi kepada pelaku, tetapi juga melindungi nasabah, menjaga kepercayaan masyarakat terhadap lembaga perbankan, dan mempertahankan stabilitas perekonomian nasional. Penegakan hukum masih menghadapi berbagai kendala, antara lain kompleksitas dan keterbatasan regulasi, kualitas serta kompetensi sumber daya manusia aparat penegak hukum, keterbatasan sarana dan fasilitas, pengaruh kepentingan ekonomi dan politik, serta budaya hukum masyarakat. Oleh karena itu, penegakan hukum tindak pidana perbankan memerlukan pendekatan yang sistematis dan terintegrasi sejak tahap formulasi, aplikasi, hingga eksekusi. </w:t>
      </w:r>
    </w:p>
    <w:p w14:paraId="36F5F1F1" w14:textId="77777777" w:rsidR="000A73D3" w:rsidRP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Implementasi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dalam penyelesaian tindak pidana perbankan dapat menjadi pendekatan alternatif yang lebih berorientasi pada pemulihan korban, pertanggungjawaban pelaku, dan terciptanya keadilan substantif. Namun, penerapannya tidak dapat dilakukan terhadap seluruh tindak pidana perbankan secara otomatis, melainkan harus dilakukan secara selektif dengan mempertimbangkan karakter dan dampak tindak pidana. Berdasarkan hasil penelitian, penerapan pendekatan tersebut terutama mensyaratkan adanya pemulihan kerugian finansial korban, itikad baik pelaku, serta tidak timbulnya keresahan publik. Dengan demikian, </w:t>
      </w:r>
      <w:r w:rsidRPr="000A73D3">
        <w:rPr>
          <w:rFonts w:ascii="Segoe UI" w:hAnsi="Segoe UI" w:cs="Segoe UI"/>
          <w:i/>
          <w:iCs/>
          <w:sz w:val="22"/>
          <w:szCs w:val="22"/>
          <w:lang w:val="id-ID"/>
        </w:rPr>
        <w:t xml:space="preserve">restorative </w:t>
      </w:r>
      <w:r w:rsidRPr="000A73D3">
        <w:rPr>
          <w:rFonts w:ascii="Segoe UI" w:hAnsi="Segoe UI" w:cs="Segoe UI"/>
          <w:i/>
          <w:iCs/>
          <w:sz w:val="22"/>
          <w:szCs w:val="22"/>
          <w:lang w:val="id-ID"/>
        </w:rPr>
        <w:lastRenderedPageBreak/>
        <w:t>justice</w:t>
      </w:r>
      <w:r w:rsidRPr="000A73D3">
        <w:rPr>
          <w:rFonts w:ascii="Segoe UI" w:hAnsi="Segoe UI" w:cs="Segoe UI"/>
          <w:sz w:val="22"/>
          <w:szCs w:val="22"/>
          <w:lang w:val="id-ID"/>
        </w:rPr>
        <w:t xml:space="preserve"> seharusnya diposisikan sebagai mekanisme penyelesaian yang melengkapi penegakan hukum pidana, bukan sebagai sarana untuk menghilangkan pertanggungjawaban hukum pelaku.</w:t>
      </w:r>
    </w:p>
    <w:p w14:paraId="49BC2052" w14:textId="63618DD1" w:rsidR="000A73D3" w:rsidRPr="000A73D3" w:rsidRDefault="000A73D3">
      <w:pPr>
        <w:pStyle w:val="IEEEParagraph"/>
        <w:ind w:left="567" w:right="322" w:firstLine="567"/>
        <w:rPr>
          <w:rFonts w:ascii="Segoe UI" w:hAnsi="Segoe UI" w:cs="Segoe UI"/>
          <w:sz w:val="22"/>
          <w:szCs w:val="22"/>
          <w:lang w:val="id-ID"/>
        </w:rPr>
      </w:pPr>
      <w:r w:rsidRPr="000A73D3">
        <w:rPr>
          <w:rFonts w:ascii="Segoe UI" w:hAnsi="Segoe UI" w:cs="Segoe UI"/>
          <w:sz w:val="22"/>
          <w:szCs w:val="22"/>
          <w:lang w:val="id-ID"/>
        </w:rPr>
        <w:t xml:space="preserve">Pada akhirnya, penerapan </w:t>
      </w:r>
      <w:r w:rsidRPr="000A73D3">
        <w:rPr>
          <w:rFonts w:ascii="Segoe UI" w:hAnsi="Segoe UI" w:cs="Segoe UI"/>
          <w:i/>
          <w:iCs/>
          <w:sz w:val="22"/>
          <w:szCs w:val="22"/>
          <w:lang w:val="id-ID"/>
        </w:rPr>
        <w:t>restorative justice</w:t>
      </w:r>
      <w:r w:rsidRPr="000A73D3">
        <w:rPr>
          <w:rFonts w:ascii="Segoe UI" w:hAnsi="Segoe UI" w:cs="Segoe UI"/>
          <w:sz w:val="22"/>
          <w:szCs w:val="22"/>
          <w:lang w:val="id-ID"/>
        </w:rPr>
        <w:t xml:space="preserve"> dalam tindak pidana perbankan perlu ditempatkan dalam keseimbangan antara kepastian hukum, keadilan, kemanfaatan, perlindungan korban, dan kepentingan publik. Pendekatan ini paling relevan untuk perkara yang memungkinkan pemulihan kerugian secara nyata dan tidak menimbulkan dampak luas terhadap masyarakat maupun stabilitas sistem keuangan. Karena itu, efektivitas penerapannya sangat bergantung pada kemampuan aparat penegak hukum untuk menilai setiap perkara secara objektif, proporsional, dan sesuai dengan karakteristik tindak pidana perbankan.</w:t>
      </w:r>
    </w:p>
    <w:p w14:paraId="22391B21" w14:textId="77777777" w:rsidR="001E0508" w:rsidRPr="000A73D3" w:rsidRDefault="001E0508" w:rsidP="001E0508">
      <w:pPr>
        <w:pStyle w:val="IEEEHeading1"/>
        <w:numPr>
          <w:ilvl w:val="0"/>
          <w:numId w:val="0"/>
        </w:numPr>
        <w:ind w:firstLine="567"/>
        <w:jc w:val="both"/>
        <w:rPr>
          <w:rFonts w:ascii="Segoe UI" w:hAnsi="Segoe UI" w:cs="Segoe UI"/>
          <w:b/>
          <w:bCs/>
          <w:sz w:val="24"/>
          <w:lang w:val="en-ID"/>
        </w:rPr>
      </w:pPr>
      <w:proofErr w:type="spellStart"/>
      <w:r w:rsidRPr="000A73D3">
        <w:rPr>
          <w:rFonts w:ascii="Segoe UI" w:hAnsi="Segoe UI" w:cs="Segoe UI"/>
          <w:b/>
          <w:bCs/>
          <w:sz w:val="24"/>
          <w:lang w:val="en-ID"/>
        </w:rPr>
        <w:t>Referensi</w:t>
      </w:r>
      <w:proofErr w:type="spellEnd"/>
    </w:p>
    <w:p w14:paraId="73491EDA"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73D3">
        <w:rPr>
          <w:rFonts w:cs="Segoe UI"/>
          <w:sz w:val="20"/>
          <w:szCs w:val="20"/>
          <w:lang w:val="en-ID"/>
        </w:rPr>
        <w:t>Aertsen</w:t>
      </w:r>
      <w:proofErr w:type="spellEnd"/>
      <w:r w:rsidRPr="000A73D3">
        <w:rPr>
          <w:rFonts w:cs="Segoe UI"/>
          <w:sz w:val="20"/>
          <w:szCs w:val="20"/>
          <w:lang w:val="en-ID"/>
        </w:rPr>
        <w:t xml:space="preserve">, I., Daems, T., &amp; </w:t>
      </w:r>
      <w:proofErr w:type="spellStart"/>
      <w:r w:rsidRPr="000A73D3">
        <w:rPr>
          <w:rFonts w:cs="Segoe UI"/>
          <w:sz w:val="20"/>
          <w:szCs w:val="20"/>
          <w:lang w:val="en-ID"/>
        </w:rPr>
        <w:t>Lauwaert</w:t>
      </w:r>
      <w:proofErr w:type="spellEnd"/>
      <w:r w:rsidRPr="000A73D3">
        <w:rPr>
          <w:rFonts w:cs="Segoe UI"/>
          <w:sz w:val="20"/>
          <w:szCs w:val="20"/>
          <w:lang w:val="en-ID"/>
        </w:rPr>
        <w:t xml:space="preserve">, K. (2011). Restorative justice and the active victim: Exploring the concept of empowerment. </w:t>
      </w:r>
      <w:proofErr w:type="spellStart"/>
      <w:r w:rsidRPr="000A73D3">
        <w:rPr>
          <w:rFonts w:cs="Segoe UI"/>
          <w:i/>
          <w:iCs/>
          <w:sz w:val="20"/>
          <w:szCs w:val="20"/>
          <w:lang w:val="sv-SE"/>
        </w:rPr>
        <w:t>Temida</w:t>
      </w:r>
      <w:proofErr w:type="spellEnd"/>
      <w:r w:rsidRPr="000A73D3">
        <w:rPr>
          <w:rFonts w:cs="Segoe UI"/>
          <w:i/>
          <w:iCs/>
          <w:sz w:val="20"/>
          <w:szCs w:val="20"/>
          <w:lang w:val="sv-SE"/>
        </w:rPr>
        <w:t>, 9</w:t>
      </w:r>
      <w:r w:rsidRPr="000A73D3">
        <w:rPr>
          <w:rFonts w:cs="Segoe UI"/>
          <w:sz w:val="20"/>
          <w:szCs w:val="20"/>
          <w:lang w:val="sv-SE"/>
        </w:rPr>
        <w:t>(5), 8.</w:t>
      </w:r>
    </w:p>
    <w:p w14:paraId="57319751"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73D3">
        <w:rPr>
          <w:rFonts w:cs="Segoe UI"/>
          <w:sz w:val="20"/>
          <w:szCs w:val="20"/>
          <w:lang w:val="sv-SE"/>
        </w:rPr>
        <w:t xml:space="preserve">Ali, A. (2012). </w:t>
      </w:r>
      <w:proofErr w:type="spellStart"/>
      <w:r w:rsidRPr="000A73D3">
        <w:rPr>
          <w:rFonts w:cs="Segoe UI"/>
          <w:i/>
          <w:iCs/>
          <w:sz w:val="20"/>
          <w:szCs w:val="20"/>
          <w:lang w:val="sv-SE"/>
        </w:rPr>
        <w:t>Menguak</w:t>
      </w:r>
      <w:proofErr w:type="spellEnd"/>
      <w:r w:rsidRPr="000A73D3">
        <w:rPr>
          <w:rFonts w:cs="Segoe UI"/>
          <w:i/>
          <w:iCs/>
          <w:sz w:val="20"/>
          <w:szCs w:val="20"/>
          <w:lang w:val="sv-SE"/>
        </w:rPr>
        <w:t xml:space="preserve"> teori </w:t>
      </w:r>
      <w:proofErr w:type="spellStart"/>
      <w:r w:rsidRPr="000A73D3">
        <w:rPr>
          <w:rFonts w:cs="Segoe UI"/>
          <w:i/>
          <w:iCs/>
          <w:sz w:val="20"/>
          <w:szCs w:val="20"/>
          <w:lang w:val="sv-SE"/>
        </w:rPr>
        <w:t>hukum</w:t>
      </w:r>
      <w:proofErr w:type="spellEnd"/>
      <w:r w:rsidRPr="000A73D3">
        <w:rPr>
          <w:rFonts w:cs="Segoe UI"/>
          <w:i/>
          <w:iCs/>
          <w:sz w:val="20"/>
          <w:szCs w:val="20"/>
          <w:lang w:val="sv-SE"/>
        </w:rPr>
        <w:t xml:space="preserve"> (legal </w:t>
      </w:r>
      <w:proofErr w:type="spellStart"/>
      <w:r w:rsidRPr="000A73D3">
        <w:rPr>
          <w:rFonts w:cs="Segoe UI"/>
          <w:i/>
          <w:iCs/>
          <w:sz w:val="20"/>
          <w:szCs w:val="20"/>
          <w:lang w:val="sv-SE"/>
        </w:rPr>
        <w:t>theory</w:t>
      </w:r>
      <w:proofErr w:type="spellEnd"/>
      <w:r w:rsidRPr="000A73D3">
        <w:rPr>
          <w:rFonts w:cs="Segoe UI"/>
          <w:i/>
          <w:iCs/>
          <w:sz w:val="20"/>
          <w:szCs w:val="20"/>
          <w:lang w:val="sv-SE"/>
        </w:rPr>
        <w:t xml:space="preserve">) dan teori </w:t>
      </w:r>
      <w:proofErr w:type="spellStart"/>
      <w:r w:rsidRPr="000A73D3">
        <w:rPr>
          <w:rFonts w:cs="Segoe UI"/>
          <w:i/>
          <w:iCs/>
          <w:sz w:val="20"/>
          <w:szCs w:val="20"/>
          <w:lang w:val="sv-SE"/>
        </w:rPr>
        <w:t>peradilan</w:t>
      </w:r>
      <w:proofErr w:type="spellEnd"/>
      <w:r w:rsidRPr="000A73D3">
        <w:rPr>
          <w:rFonts w:cs="Segoe UI"/>
          <w:i/>
          <w:iCs/>
          <w:sz w:val="20"/>
          <w:szCs w:val="20"/>
          <w:lang w:val="sv-SE"/>
        </w:rPr>
        <w:t xml:space="preserve"> (</w:t>
      </w:r>
      <w:proofErr w:type="spellStart"/>
      <w:r w:rsidRPr="000A73D3">
        <w:rPr>
          <w:rFonts w:cs="Segoe UI"/>
          <w:i/>
          <w:iCs/>
          <w:sz w:val="20"/>
          <w:szCs w:val="20"/>
          <w:lang w:val="sv-SE"/>
        </w:rPr>
        <w:t>jurisprudence</w:t>
      </w:r>
      <w:proofErr w:type="spellEnd"/>
      <w:r w:rsidRPr="000A73D3">
        <w:rPr>
          <w:rFonts w:cs="Segoe UI"/>
          <w:i/>
          <w:iCs/>
          <w:sz w:val="20"/>
          <w:szCs w:val="20"/>
          <w:lang w:val="sv-SE"/>
        </w:rPr>
        <w:t xml:space="preserve">): </w:t>
      </w:r>
      <w:proofErr w:type="spellStart"/>
      <w:r w:rsidRPr="000A73D3">
        <w:rPr>
          <w:rFonts w:cs="Segoe UI"/>
          <w:i/>
          <w:iCs/>
          <w:sz w:val="20"/>
          <w:szCs w:val="20"/>
          <w:lang w:val="sv-SE"/>
        </w:rPr>
        <w:t>Termasuk</w:t>
      </w:r>
      <w:proofErr w:type="spellEnd"/>
      <w:r w:rsidRPr="000A73D3">
        <w:rPr>
          <w:rFonts w:cs="Segoe UI"/>
          <w:i/>
          <w:iCs/>
          <w:sz w:val="20"/>
          <w:szCs w:val="20"/>
          <w:lang w:val="sv-SE"/>
        </w:rPr>
        <w:t xml:space="preserve"> </w:t>
      </w:r>
      <w:proofErr w:type="spellStart"/>
      <w:r w:rsidRPr="000A73D3">
        <w:rPr>
          <w:rFonts w:cs="Segoe UI"/>
          <w:i/>
          <w:iCs/>
          <w:sz w:val="20"/>
          <w:szCs w:val="20"/>
          <w:lang w:val="sv-SE"/>
        </w:rPr>
        <w:t>interpretasi</w:t>
      </w:r>
      <w:proofErr w:type="spellEnd"/>
      <w:r w:rsidRPr="000A73D3">
        <w:rPr>
          <w:rFonts w:cs="Segoe UI"/>
          <w:i/>
          <w:iCs/>
          <w:sz w:val="20"/>
          <w:szCs w:val="20"/>
          <w:lang w:val="sv-SE"/>
        </w:rPr>
        <w:t xml:space="preserve"> </w:t>
      </w:r>
      <w:proofErr w:type="spellStart"/>
      <w:r w:rsidRPr="000A73D3">
        <w:rPr>
          <w:rFonts w:cs="Segoe UI"/>
          <w:i/>
          <w:iCs/>
          <w:sz w:val="20"/>
          <w:szCs w:val="20"/>
          <w:lang w:val="sv-SE"/>
        </w:rPr>
        <w:t>undang-undang</w:t>
      </w:r>
      <w:proofErr w:type="spellEnd"/>
      <w:r w:rsidRPr="000A73D3">
        <w:rPr>
          <w:rFonts w:cs="Segoe UI"/>
          <w:i/>
          <w:iCs/>
          <w:sz w:val="20"/>
          <w:szCs w:val="20"/>
          <w:lang w:val="sv-SE"/>
        </w:rPr>
        <w:t xml:space="preserve"> (</w:t>
      </w:r>
      <w:proofErr w:type="spellStart"/>
      <w:r w:rsidRPr="000A73D3">
        <w:rPr>
          <w:rFonts w:cs="Segoe UI"/>
          <w:i/>
          <w:iCs/>
          <w:sz w:val="20"/>
          <w:szCs w:val="20"/>
          <w:lang w:val="sv-SE"/>
        </w:rPr>
        <w:t>legisprudence</w:t>
      </w:r>
      <w:proofErr w:type="spellEnd"/>
      <w:r w:rsidRPr="000A73D3">
        <w:rPr>
          <w:rFonts w:cs="Segoe UI"/>
          <w:i/>
          <w:iCs/>
          <w:sz w:val="20"/>
          <w:szCs w:val="20"/>
          <w:lang w:val="sv-SE"/>
        </w:rPr>
        <w:t>).</w:t>
      </w:r>
      <w:r w:rsidRPr="000A73D3">
        <w:rPr>
          <w:rFonts w:cs="Segoe UI"/>
          <w:sz w:val="20"/>
          <w:szCs w:val="20"/>
          <w:lang w:val="sv-SE"/>
        </w:rPr>
        <w:t xml:space="preserve"> </w:t>
      </w:r>
      <w:proofErr w:type="spellStart"/>
      <w:r w:rsidRPr="000A73D3">
        <w:rPr>
          <w:rFonts w:cs="Segoe UI"/>
          <w:sz w:val="20"/>
          <w:szCs w:val="20"/>
          <w:lang w:val="sv-SE"/>
        </w:rPr>
        <w:t>Kencana</w:t>
      </w:r>
      <w:proofErr w:type="spellEnd"/>
      <w:r w:rsidRPr="000A73D3">
        <w:rPr>
          <w:rFonts w:cs="Segoe UI"/>
          <w:sz w:val="20"/>
          <w:szCs w:val="20"/>
          <w:lang w:val="sv-SE"/>
        </w:rPr>
        <w:t xml:space="preserve"> </w:t>
      </w:r>
      <w:proofErr w:type="spellStart"/>
      <w:r w:rsidRPr="000A73D3">
        <w:rPr>
          <w:rFonts w:cs="Segoe UI"/>
          <w:sz w:val="20"/>
          <w:szCs w:val="20"/>
          <w:lang w:val="sv-SE"/>
        </w:rPr>
        <w:t>Prenada</w:t>
      </w:r>
      <w:proofErr w:type="spellEnd"/>
      <w:r w:rsidRPr="000A73D3">
        <w:rPr>
          <w:rFonts w:cs="Segoe UI"/>
          <w:sz w:val="20"/>
          <w:szCs w:val="20"/>
          <w:lang w:val="sv-SE"/>
        </w:rPr>
        <w:t xml:space="preserve"> Media Group.</w:t>
      </w:r>
    </w:p>
    <w:p w14:paraId="2486DDA9"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73D3">
        <w:rPr>
          <w:rFonts w:cs="Segoe UI"/>
          <w:sz w:val="20"/>
          <w:szCs w:val="20"/>
          <w:lang w:val="sv-SE"/>
        </w:rPr>
        <w:t>Arief</w:t>
      </w:r>
      <w:proofErr w:type="spellEnd"/>
      <w:r w:rsidRPr="000A73D3">
        <w:rPr>
          <w:rFonts w:cs="Segoe UI"/>
          <w:sz w:val="20"/>
          <w:szCs w:val="20"/>
          <w:lang w:val="sv-SE"/>
        </w:rPr>
        <w:t xml:space="preserve">, B. N. (2002). </w:t>
      </w:r>
      <w:proofErr w:type="spellStart"/>
      <w:r w:rsidRPr="000A73D3">
        <w:rPr>
          <w:rFonts w:cs="Segoe UI"/>
          <w:i/>
          <w:iCs/>
          <w:sz w:val="20"/>
          <w:szCs w:val="20"/>
          <w:lang w:val="sv-SE"/>
        </w:rPr>
        <w:t>Kebijakan</w:t>
      </w:r>
      <w:proofErr w:type="spellEnd"/>
      <w:r w:rsidRPr="000A73D3">
        <w:rPr>
          <w:rFonts w:cs="Segoe UI"/>
          <w:i/>
          <w:iCs/>
          <w:sz w:val="20"/>
          <w:szCs w:val="20"/>
          <w:lang w:val="sv-SE"/>
        </w:rPr>
        <w:t xml:space="preserve"> </w:t>
      </w:r>
      <w:proofErr w:type="spellStart"/>
      <w:r w:rsidRPr="000A73D3">
        <w:rPr>
          <w:rFonts w:cs="Segoe UI"/>
          <w:i/>
          <w:iCs/>
          <w:sz w:val="20"/>
          <w:szCs w:val="20"/>
          <w:lang w:val="sv-SE"/>
        </w:rPr>
        <w:t>hukum</w:t>
      </w:r>
      <w:proofErr w:type="spellEnd"/>
      <w:r w:rsidRPr="000A73D3">
        <w:rPr>
          <w:rFonts w:cs="Segoe UI"/>
          <w:i/>
          <w:iCs/>
          <w:sz w:val="20"/>
          <w:szCs w:val="20"/>
          <w:lang w:val="sv-SE"/>
        </w:rPr>
        <w:t xml:space="preserve"> </w:t>
      </w:r>
      <w:proofErr w:type="spellStart"/>
      <w:r w:rsidRPr="000A73D3">
        <w:rPr>
          <w:rFonts w:cs="Segoe UI"/>
          <w:i/>
          <w:iCs/>
          <w:sz w:val="20"/>
          <w:szCs w:val="20"/>
          <w:lang w:val="sv-SE"/>
        </w:rPr>
        <w:t>pidana</w:t>
      </w:r>
      <w:proofErr w:type="spellEnd"/>
      <w:r w:rsidRPr="000A73D3">
        <w:rPr>
          <w:rFonts w:cs="Segoe UI"/>
          <w:sz w:val="20"/>
          <w:szCs w:val="20"/>
          <w:lang w:val="sv-SE"/>
        </w:rPr>
        <w:t xml:space="preserve">. </w:t>
      </w:r>
      <w:proofErr w:type="spellStart"/>
      <w:r w:rsidRPr="000A73D3">
        <w:rPr>
          <w:rFonts w:cs="Segoe UI"/>
          <w:sz w:val="20"/>
          <w:szCs w:val="20"/>
          <w:lang w:val="sv-SE"/>
        </w:rPr>
        <w:t>Citra</w:t>
      </w:r>
      <w:proofErr w:type="spellEnd"/>
      <w:r w:rsidRPr="000A73D3">
        <w:rPr>
          <w:rFonts w:cs="Segoe UI"/>
          <w:sz w:val="20"/>
          <w:szCs w:val="20"/>
          <w:lang w:val="sv-SE"/>
        </w:rPr>
        <w:t xml:space="preserve"> </w:t>
      </w:r>
      <w:proofErr w:type="spellStart"/>
      <w:r w:rsidRPr="000A73D3">
        <w:rPr>
          <w:rFonts w:cs="Segoe UI"/>
          <w:sz w:val="20"/>
          <w:szCs w:val="20"/>
          <w:lang w:val="sv-SE"/>
        </w:rPr>
        <w:t>Aditya</w:t>
      </w:r>
      <w:proofErr w:type="spellEnd"/>
      <w:r w:rsidRPr="000A73D3">
        <w:rPr>
          <w:rFonts w:cs="Segoe UI"/>
          <w:sz w:val="20"/>
          <w:szCs w:val="20"/>
          <w:lang w:val="sv-SE"/>
        </w:rPr>
        <w:t xml:space="preserve"> </w:t>
      </w:r>
      <w:proofErr w:type="spellStart"/>
      <w:r w:rsidRPr="000A73D3">
        <w:rPr>
          <w:rFonts w:cs="Segoe UI"/>
          <w:sz w:val="20"/>
          <w:szCs w:val="20"/>
          <w:lang w:val="sv-SE"/>
        </w:rPr>
        <w:t>Bakti</w:t>
      </w:r>
      <w:proofErr w:type="spellEnd"/>
      <w:r w:rsidRPr="000A73D3">
        <w:rPr>
          <w:rFonts w:cs="Segoe UI"/>
          <w:sz w:val="20"/>
          <w:szCs w:val="20"/>
          <w:lang w:val="sv-SE"/>
        </w:rPr>
        <w:t>.</w:t>
      </w:r>
    </w:p>
    <w:p w14:paraId="64F27110"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0A73D3">
        <w:rPr>
          <w:rFonts w:cs="Segoe UI"/>
          <w:sz w:val="20"/>
          <w:szCs w:val="20"/>
          <w:lang w:val="sv-SE"/>
        </w:rPr>
        <w:t xml:space="preserve">Flora, H. S. (2018). </w:t>
      </w:r>
      <w:proofErr w:type="spellStart"/>
      <w:r w:rsidRPr="000A73D3">
        <w:rPr>
          <w:rFonts w:cs="Segoe UI"/>
          <w:sz w:val="20"/>
          <w:szCs w:val="20"/>
          <w:lang w:val="sv-SE"/>
        </w:rPr>
        <w:t>Keadilan</w:t>
      </w:r>
      <w:proofErr w:type="spellEnd"/>
      <w:r w:rsidRPr="000A73D3">
        <w:rPr>
          <w:rFonts w:cs="Segoe UI"/>
          <w:sz w:val="20"/>
          <w:szCs w:val="20"/>
          <w:lang w:val="sv-SE"/>
        </w:rPr>
        <w:t xml:space="preserve"> </w:t>
      </w:r>
      <w:proofErr w:type="spellStart"/>
      <w:r w:rsidRPr="000A73D3">
        <w:rPr>
          <w:rFonts w:cs="Segoe UI"/>
          <w:sz w:val="20"/>
          <w:szCs w:val="20"/>
          <w:lang w:val="sv-SE"/>
        </w:rPr>
        <w:t>restoratif</w:t>
      </w:r>
      <w:proofErr w:type="spellEnd"/>
      <w:r w:rsidRPr="000A73D3">
        <w:rPr>
          <w:rFonts w:cs="Segoe UI"/>
          <w:sz w:val="20"/>
          <w:szCs w:val="20"/>
          <w:lang w:val="sv-SE"/>
        </w:rPr>
        <w:t xml:space="preserve"> </w:t>
      </w:r>
      <w:proofErr w:type="spellStart"/>
      <w:r w:rsidRPr="000A73D3">
        <w:rPr>
          <w:rFonts w:cs="Segoe UI"/>
          <w:sz w:val="20"/>
          <w:szCs w:val="20"/>
          <w:lang w:val="sv-SE"/>
        </w:rPr>
        <w:t>sebagai</w:t>
      </w:r>
      <w:proofErr w:type="spellEnd"/>
      <w:r w:rsidRPr="000A73D3">
        <w:rPr>
          <w:rFonts w:cs="Segoe UI"/>
          <w:sz w:val="20"/>
          <w:szCs w:val="20"/>
          <w:lang w:val="sv-SE"/>
        </w:rPr>
        <w:t xml:space="preserve"> </w:t>
      </w:r>
      <w:proofErr w:type="spellStart"/>
      <w:r w:rsidRPr="000A73D3">
        <w:rPr>
          <w:rFonts w:cs="Segoe UI"/>
          <w:sz w:val="20"/>
          <w:szCs w:val="20"/>
          <w:lang w:val="sv-SE"/>
        </w:rPr>
        <w:t>alternatif</w:t>
      </w:r>
      <w:proofErr w:type="spellEnd"/>
      <w:r w:rsidRPr="000A73D3">
        <w:rPr>
          <w:rFonts w:cs="Segoe UI"/>
          <w:sz w:val="20"/>
          <w:szCs w:val="20"/>
          <w:lang w:val="sv-SE"/>
        </w:rPr>
        <w:t xml:space="preserve"> </w:t>
      </w:r>
      <w:proofErr w:type="spellStart"/>
      <w:r w:rsidRPr="000A73D3">
        <w:rPr>
          <w:rFonts w:cs="Segoe UI"/>
          <w:sz w:val="20"/>
          <w:szCs w:val="20"/>
          <w:lang w:val="sv-SE"/>
        </w:rPr>
        <w:t>dalam</w:t>
      </w:r>
      <w:proofErr w:type="spellEnd"/>
      <w:r w:rsidRPr="000A73D3">
        <w:rPr>
          <w:rFonts w:cs="Segoe UI"/>
          <w:sz w:val="20"/>
          <w:szCs w:val="20"/>
          <w:lang w:val="sv-SE"/>
        </w:rPr>
        <w:t xml:space="preserve"> </w:t>
      </w:r>
      <w:proofErr w:type="spellStart"/>
      <w:r w:rsidRPr="000A73D3">
        <w:rPr>
          <w:rFonts w:cs="Segoe UI"/>
          <w:sz w:val="20"/>
          <w:szCs w:val="20"/>
          <w:lang w:val="sv-SE"/>
        </w:rPr>
        <w:t>penyelesaian</w:t>
      </w:r>
      <w:proofErr w:type="spellEnd"/>
      <w:r w:rsidRPr="000A73D3">
        <w:rPr>
          <w:rFonts w:cs="Segoe UI"/>
          <w:sz w:val="20"/>
          <w:szCs w:val="20"/>
          <w:lang w:val="sv-SE"/>
        </w:rPr>
        <w:t xml:space="preserve"> </w:t>
      </w:r>
      <w:proofErr w:type="spellStart"/>
      <w:r w:rsidRPr="000A73D3">
        <w:rPr>
          <w:rFonts w:cs="Segoe UI"/>
          <w:sz w:val="20"/>
          <w:szCs w:val="20"/>
          <w:lang w:val="sv-SE"/>
        </w:rPr>
        <w:t>tindak</w:t>
      </w:r>
      <w:proofErr w:type="spellEnd"/>
      <w:r w:rsidRPr="000A73D3">
        <w:rPr>
          <w:rFonts w:cs="Segoe UI"/>
          <w:sz w:val="20"/>
          <w:szCs w:val="20"/>
          <w:lang w:val="sv-SE"/>
        </w:rPr>
        <w:t xml:space="preserve"> </w:t>
      </w:r>
      <w:proofErr w:type="spellStart"/>
      <w:r w:rsidRPr="000A73D3">
        <w:rPr>
          <w:rFonts w:cs="Segoe UI"/>
          <w:sz w:val="20"/>
          <w:szCs w:val="20"/>
          <w:lang w:val="sv-SE"/>
        </w:rPr>
        <w:t>pidana</w:t>
      </w:r>
      <w:proofErr w:type="spellEnd"/>
      <w:r w:rsidRPr="000A73D3">
        <w:rPr>
          <w:rFonts w:cs="Segoe UI"/>
          <w:sz w:val="20"/>
          <w:szCs w:val="20"/>
          <w:lang w:val="sv-SE"/>
        </w:rPr>
        <w:t xml:space="preserve"> dan </w:t>
      </w:r>
      <w:proofErr w:type="spellStart"/>
      <w:r w:rsidRPr="000A73D3">
        <w:rPr>
          <w:rFonts w:cs="Segoe UI"/>
          <w:sz w:val="20"/>
          <w:szCs w:val="20"/>
          <w:lang w:val="sv-SE"/>
        </w:rPr>
        <w:t>pengaruhnya</w:t>
      </w:r>
      <w:proofErr w:type="spellEnd"/>
      <w:r w:rsidRPr="000A73D3">
        <w:rPr>
          <w:rFonts w:cs="Segoe UI"/>
          <w:sz w:val="20"/>
          <w:szCs w:val="20"/>
          <w:lang w:val="sv-SE"/>
        </w:rPr>
        <w:t xml:space="preserve"> </w:t>
      </w:r>
      <w:proofErr w:type="spellStart"/>
      <w:r w:rsidRPr="000A73D3">
        <w:rPr>
          <w:rFonts w:cs="Segoe UI"/>
          <w:sz w:val="20"/>
          <w:szCs w:val="20"/>
          <w:lang w:val="sv-SE"/>
        </w:rPr>
        <w:t>dalam</w:t>
      </w:r>
      <w:proofErr w:type="spellEnd"/>
      <w:r w:rsidRPr="000A73D3">
        <w:rPr>
          <w:rFonts w:cs="Segoe UI"/>
          <w:sz w:val="20"/>
          <w:szCs w:val="20"/>
          <w:lang w:val="sv-SE"/>
        </w:rPr>
        <w:t xml:space="preserve"> </w:t>
      </w:r>
      <w:proofErr w:type="spellStart"/>
      <w:r w:rsidRPr="000A73D3">
        <w:rPr>
          <w:rFonts w:cs="Segoe UI"/>
          <w:sz w:val="20"/>
          <w:szCs w:val="20"/>
          <w:lang w:val="sv-SE"/>
        </w:rPr>
        <w:t>sistem</w:t>
      </w:r>
      <w:proofErr w:type="spellEnd"/>
      <w:r w:rsidRPr="000A73D3">
        <w:rPr>
          <w:rFonts w:cs="Segoe UI"/>
          <w:sz w:val="20"/>
          <w:szCs w:val="20"/>
          <w:lang w:val="sv-SE"/>
        </w:rPr>
        <w:t xml:space="preserve"> </w:t>
      </w:r>
      <w:proofErr w:type="spellStart"/>
      <w:r w:rsidRPr="000A73D3">
        <w:rPr>
          <w:rFonts w:cs="Segoe UI"/>
          <w:sz w:val="20"/>
          <w:szCs w:val="20"/>
          <w:lang w:val="sv-SE"/>
        </w:rPr>
        <w:t>peradilan</w:t>
      </w:r>
      <w:proofErr w:type="spellEnd"/>
      <w:r w:rsidRPr="000A73D3">
        <w:rPr>
          <w:rFonts w:cs="Segoe UI"/>
          <w:sz w:val="20"/>
          <w:szCs w:val="20"/>
          <w:lang w:val="sv-SE"/>
        </w:rPr>
        <w:t xml:space="preserve"> </w:t>
      </w:r>
      <w:proofErr w:type="spellStart"/>
      <w:r w:rsidRPr="000A73D3">
        <w:rPr>
          <w:rFonts w:cs="Segoe UI"/>
          <w:sz w:val="20"/>
          <w:szCs w:val="20"/>
          <w:lang w:val="sv-SE"/>
        </w:rPr>
        <w:t>pidana</w:t>
      </w:r>
      <w:proofErr w:type="spellEnd"/>
      <w:r w:rsidRPr="000A73D3">
        <w:rPr>
          <w:rFonts w:cs="Segoe UI"/>
          <w:sz w:val="20"/>
          <w:szCs w:val="20"/>
          <w:lang w:val="sv-SE"/>
        </w:rPr>
        <w:t xml:space="preserve"> di Indonesia. </w:t>
      </w:r>
      <w:r w:rsidRPr="000A73D3">
        <w:rPr>
          <w:rFonts w:cs="Segoe UI"/>
          <w:i/>
          <w:iCs/>
          <w:sz w:val="20"/>
          <w:szCs w:val="20"/>
          <w:lang w:val="en-ID"/>
        </w:rPr>
        <w:t>University of Bengkulu Law Journal, 2</w:t>
      </w:r>
      <w:r w:rsidRPr="000A73D3">
        <w:rPr>
          <w:rFonts w:cs="Segoe UI"/>
          <w:sz w:val="20"/>
          <w:szCs w:val="20"/>
          <w:lang w:val="en-ID"/>
        </w:rPr>
        <w:t>(3), 144.</w:t>
      </w:r>
    </w:p>
    <w:p w14:paraId="43E85664"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73D3">
        <w:rPr>
          <w:rFonts w:cs="Segoe UI"/>
          <w:sz w:val="20"/>
          <w:szCs w:val="20"/>
          <w:lang w:val="en-ID"/>
        </w:rPr>
        <w:t xml:space="preserve">Hamzah, A. (2010). </w:t>
      </w:r>
      <w:r w:rsidRPr="000A73D3">
        <w:rPr>
          <w:rFonts w:cs="Segoe UI"/>
          <w:i/>
          <w:iCs/>
          <w:sz w:val="20"/>
          <w:szCs w:val="20"/>
          <w:lang w:val="en-ID"/>
        </w:rPr>
        <w:t xml:space="preserve">Hukum acara </w:t>
      </w:r>
      <w:proofErr w:type="spellStart"/>
      <w:r w:rsidRPr="000A73D3">
        <w:rPr>
          <w:rFonts w:cs="Segoe UI"/>
          <w:i/>
          <w:iCs/>
          <w:sz w:val="20"/>
          <w:szCs w:val="20"/>
          <w:lang w:val="en-ID"/>
        </w:rPr>
        <w:t>pidana</w:t>
      </w:r>
      <w:proofErr w:type="spellEnd"/>
      <w:r w:rsidRPr="000A73D3">
        <w:rPr>
          <w:rFonts w:cs="Segoe UI"/>
          <w:i/>
          <w:iCs/>
          <w:sz w:val="20"/>
          <w:szCs w:val="20"/>
          <w:lang w:val="en-ID"/>
        </w:rPr>
        <w:t xml:space="preserve"> Indonesia</w:t>
      </w:r>
      <w:r w:rsidRPr="000A73D3">
        <w:rPr>
          <w:rFonts w:cs="Segoe UI"/>
          <w:sz w:val="20"/>
          <w:szCs w:val="20"/>
          <w:lang w:val="en-ID"/>
        </w:rPr>
        <w:t xml:space="preserve">. </w:t>
      </w:r>
      <w:r w:rsidRPr="000A73D3">
        <w:rPr>
          <w:rFonts w:cs="Segoe UI"/>
          <w:sz w:val="20"/>
          <w:szCs w:val="20"/>
          <w:lang w:val="sv-SE"/>
        </w:rPr>
        <w:t xml:space="preserve">Sinar </w:t>
      </w:r>
      <w:proofErr w:type="spellStart"/>
      <w:r w:rsidRPr="000A73D3">
        <w:rPr>
          <w:rFonts w:cs="Segoe UI"/>
          <w:sz w:val="20"/>
          <w:szCs w:val="20"/>
          <w:lang w:val="sv-SE"/>
        </w:rPr>
        <w:t>Grafika</w:t>
      </w:r>
      <w:proofErr w:type="spellEnd"/>
      <w:r w:rsidRPr="000A73D3">
        <w:rPr>
          <w:rFonts w:cs="Segoe UI"/>
          <w:sz w:val="20"/>
          <w:szCs w:val="20"/>
          <w:lang w:val="sv-SE"/>
        </w:rPr>
        <w:t>.</w:t>
      </w:r>
    </w:p>
    <w:p w14:paraId="43472387"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73D3">
        <w:rPr>
          <w:rFonts w:cs="Segoe UI"/>
          <w:sz w:val="20"/>
          <w:szCs w:val="20"/>
          <w:lang w:val="sv-SE"/>
        </w:rPr>
        <w:t>Imaniyati</w:t>
      </w:r>
      <w:proofErr w:type="spellEnd"/>
      <w:r w:rsidRPr="000A73D3">
        <w:rPr>
          <w:rFonts w:cs="Segoe UI"/>
          <w:sz w:val="20"/>
          <w:szCs w:val="20"/>
          <w:lang w:val="sv-SE"/>
        </w:rPr>
        <w:t xml:space="preserve">, N. S. (2010). </w:t>
      </w:r>
      <w:proofErr w:type="spellStart"/>
      <w:r w:rsidRPr="000A73D3">
        <w:rPr>
          <w:rFonts w:cs="Segoe UI"/>
          <w:i/>
          <w:iCs/>
          <w:sz w:val="20"/>
          <w:szCs w:val="20"/>
          <w:lang w:val="sv-SE"/>
        </w:rPr>
        <w:t>Pengantar</w:t>
      </w:r>
      <w:proofErr w:type="spellEnd"/>
      <w:r w:rsidRPr="000A73D3">
        <w:rPr>
          <w:rFonts w:cs="Segoe UI"/>
          <w:i/>
          <w:iCs/>
          <w:sz w:val="20"/>
          <w:szCs w:val="20"/>
          <w:lang w:val="sv-SE"/>
        </w:rPr>
        <w:t xml:space="preserve"> </w:t>
      </w:r>
      <w:proofErr w:type="spellStart"/>
      <w:r w:rsidRPr="000A73D3">
        <w:rPr>
          <w:rFonts w:cs="Segoe UI"/>
          <w:i/>
          <w:iCs/>
          <w:sz w:val="20"/>
          <w:szCs w:val="20"/>
          <w:lang w:val="sv-SE"/>
        </w:rPr>
        <w:t>hukum</w:t>
      </w:r>
      <w:proofErr w:type="spellEnd"/>
      <w:r w:rsidRPr="000A73D3">
        <w:rPr>
          <w:rFonts w:cs="Segoe UI"/>
          <w:i/>
          <w:iCs/>
          <w:sz w:val="20"/>
          <w:szCs w:val="20"/>
          <w:lang w:val="sv-SE"/>
        </w:rPr>
        <w:t xml:space="preserve"> </w:t>
      </w:r>
      <w:proofErr w:type="spellStart"/>
      <w:r w:rsidRPr="000A73D3">
        <w:rPr>
          <w:rFonts w:cs="Segoe UI"/>
          <w:i/>
          <w:iCs/>
          <w:sz w:val="20"/>
          <w:szCs w:val="20"/>
          <w:lang w:val="sv-SE"/>
        </w:rPr>
        <w:t>perbankan</w:t>
      </w:r>
      <w:proofErr w:type="spellEnd"/>
      <w:r w:rsidRPr="000A73D3">
        <w:rPr>
          <w:rFonts w:cs="Segoe UI"/>
          <w:i/>
          <w:iCs/>
          <w:sz w:val="20"/>
          <w:szCs w:val="20"/>
          <w:lang w:val="sv-SE"/>
        </w:rPr>
        <w:t xml:space="preserve"> Indonesia</w:t>
      </w:r>
      <w:r w:rsidRPr="000A73D3">
        <w:rPr>
          <w:rFonts w:cs="Segoe UI"/>
          <w:sz w:val="20"/>
          <w:szCs w:val="20"/>
          <w:lang w:val="sv-SE"/>
        </w:rPr>
        <w:t xml:space="preserve">. </w:t>
      </w:r>
      <w:proofErr w:type="spellStart"/>
      <w:r w:rsidRPr="000A73D3">
        <w:rPr>
          <w:rFonts w:cs="Segoe UI"/>
          <w:sz w:val="20"/>
          <w:szCs w:val="20"/>
          <w:lang w:val="sv-SE"/>
        </w:rPr>
        <w:t>Refika</w:t>
      </w:r>
      <w:proofErr w:type="spellEnd"/>
      <w:r w:rsidRPr="000A73D3">
        <w:rPr>
          <w:rFonts w:cs="Segoe UI"/>
          <w:sz w:val="20"/>
          <w:szCs w:val="20"/>
          <w:lang w:val="sv-SE"/>
        </w:rPr>
        <w:t xml:space="preserve"> </w:t>
      </w:r>
      <w:proofErr w:type="spellStart"/>
      <w:r w:rsidRPr="000A73D3">
        <w:rPr>
          <w:rFonts w:cs="Segoe UI"/>
          <w:sz w:val="20"/>
          <w:szCs w:val="20"/>
          <w:lang w:val="sv-SE"/>
        </w:rPr>
        <w:t>Aditama</w:t>
      </w:r>
      <w:proofErr w:type="spellEnd"/>
      <w:r w:rsidRPr="000A73D3">
        <w:rPr>
          <w:rFonts w:cs="Segoe UI"/>
          <w:sz w:val="20"/>
          <w:szCs w:val="20"/>
          <w:lang w:val="sv-SE"/>
        </w:rPr>
        <w:t>.</w:t>
      </w:r>
    </w:p>
    <w:p w14:paraId="1B2ACCC9"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0A73D3">
        <w:rPr>
          <w:rFonts w:cs="Segoe UI"/>
          <w:sz w:val="20"/>
          <w:szCs w:val="20"/>
          <w:lang w:val="en-ID"/>
        </w:rPr>
        <w:t xml:space="preserve">Marzuki, P. M. (2011). </w:t>
      </w:r>
      <w:proofErr w:type="spellStart"/>
      <w:r w:rsidRPr="000A73D3">
        <w:rPr>
          <w:rFonts w:cs="Segoe UI"/>
          <w:i/>
          <w:iCs/>
          <w:sz w:val="20"/>
          <w:szCs w:val="20"/>
          <w:lang w:val="en-ID"/>
        </w:rPr>
        <w:t>Penelitian</w:t>
      </w:r>
      <w:proofErr w:type="spellEnd"/>
      <w:r w:rsidRPr="000A73D3">
        <w:rPr>
          <w:rFonts w:cs="Segoe UI"/>
          <w:i/>
          <w:iCs/>
          <w:sz w:val="20"/>
          <w:szCs w:val="20"/>
          <w:lang w:val="en-ID"/>
        </w:rPr>
        <w:t xml:space="preserve"> </w:t>
      </w:r>
      <w:proofErr w:type="spellStart"/>
      <w:r w:rsidRPr="000A73D3">
        <w:rPr>
          <w:rFonts w:cs="Segoe UI"/>
          <w:i/>
          <w:iCs/>
          <w:sz w:val="20"/>
          <w:szCs w:val="20"/>
          <w:lang w:val="en-ID"/>
        </w:rPr>
        <w:t>hukum</w:t>
      </w:r>
      <w:proofErr w:type="spellEnd"/>
      <w:r w:rsidRPr="000A73D3">
        <w:rPr>
          <w:rFonts w:cs="Segoe UI"/>
          <w:sz w:val="20"/>
          <w:szCs w:val="20"/>
          <w:lang w:val="en-ID"/>
        </w:rPr>
        <w:t xml:space="preserve">. </w:t>
      </w:r>
      <w:proofErr w:type="spellStart"/>
      <w:r w:rsidRPr="000A73D3">
        <w:rPr>
          <w:rFonts w:cs="Segoe UI"/>
          <w:sz w:val="20"/>
          <w:szCs w:val="20"/>
          <w:lang w:val="en-ID"/>
        </w:rPr>
        <w:t>Kencana</w:t>
      </w:r>
      <w:proofErr w:type="spellEnd"/>
      <w:r w:rsidRPr="000A73D3">
        <w:rPr>
          <w:rFonts w:cs="Segoe UI"/>
          <w:sz w:val="20"/>
          <w:szCs w:val="20"/>
          <w:lang w:val="en-ID"/>
        </w:rPr>
        <w:t xml:space="preserve"> </w:t>
      </w:r>
      <w:proofErr w:type="spellStart"/>
      <w:r w:rsidRPr="000A73D3">
        <w:rPr>
          <w:rFonts w:cs="Segoe UI"/>
          <w:sz w:val="20"/>
          <w:szCs w:val="20"/>
          <w:lang w:val="en-ID"/>
        </w:rPr>
        <w:t>Prenada</w:t>
      </w:r>
      <w:proofErr w:type="spellEnd"/>
      <w:r w:rsidRPr="000A73D3">
        <w:rPr>
          <w:rFonts w:cs="Segoe UI"/>
          <w:sz w:val="20"/>
          <w:szCs w:val="20"/>
          <w:lang w:val="en-ID"/>
        </w:rPr>
        <w:t xml:space="preserve"> Media Group.</w:t>
      </w:r>
    </w:p>
    <w:p w14:paraId="53FEED38"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0A73D3">
        <w:rPr>
          <w:rFonts w:cs="Segoe UI"/>
          <w:sz w:val="20"/>
          <w:szCs w:val="20"/>
          <w:lang w:val="en-ID"/>
        </w:rPr>
        <w:t>Meadowl</w:t>
      </w:r>
      <w:proofErr w:type="spellEnd"/>
      <w:r w:rsidRPr="000A73D3">
        <w:rPr>
          <w:rFonts w:cs="Segoe UI"/>
          <w:sz w:val="20"/>
          <w:szCs w:val="20"/>
          <w:lang w:val="en-ID"/>
        </w:rPr>
        <w:t xml:space="preserve">, M. (n.d.). Restorative justice: What is it and does it work? </w:t>
      </w:r>
      <w:r w:rsidRPr="000A73D3">
        <w:rPr>
          <w:rFonts w:cs="Segoe UI"/>
          <w:i/>
          <w:iCs/>
          <w:sz w:val="20"/>
          <w:szCs w:val="20"/>
          <w:lang w:val="en-ID"/>
        </w:rPr>
        <w:t>Annual Review of Law and Social Science, 10</w:t>
      </w:r>
      <w:r w:rsidRPr="000A73D3">
        <w:rPr>
          <w:rFonts w:cs="Segoe UI"/>
          <w:sz w:val="20"/>
          <w:szCs w:val="20"/>
          <w:lang w:val="en-ID"/>
        </w:rPr>
        <w:t>.</w:t>
      </w:r>
    </w:p>
    <w:p w14:paraId="75DF7201"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73D3">
        <w:rPr>
          <w:rFonts w:cs="Segoe UI"/>
          <w:sz w:val="20"/>
          <w:szCs w:val="20"/>
          <w:lang w:val="en-ID"/>
        </w:rPr>
        <w:t xml:space="preserve">Muladi. (2013). </w:t>
      </w:r>
      <w:r w:rsidRPr="000A73D3">
        <w:rPr>
          <w:rFonts w:cs="Segoe UI"/>
          <w:i/>
          <w:iCs/>
          <w:sz w:val="20"/>
          <w:szCs w:val="20"/>
          <w:lang w:val="en-ID"/>
        </w:rPr>
        <w:t xml:space="preserve">Restorative justice </w:t>
      </w:r>
      <w:proofErr w:type="spellStart"/>
      <w:r w:rsidRPr="000A73D3">
        <w:rPr>
          <w:rFonts w:cs="Segoe UI"/>
          <w:i/>
          <w:iCs/>
          <w:sz w:val="20"/>
          <w:szCs w:val="20"/>
          <w:lang w:val="en-ID"/>
        </w:rPr>
        <w:t>dalam</w:t>
      </w:r>
      <w:proofErr w:type="spellEnd"/>
      <w:r w:rsidRPr="000A73D3">
        <w:rPr>
          <w:rFonts w:cs="Segoe UI"/>
          <w:i/>
          <w:iCs/>
          <w:sz w:val="20"/>
          <w:szCs w:val="20"/>
          <w:lang w:val="en-ID"/>
        </w:rPr>
        <w:t xml:space="preserve"> </w:t>
      </w:r>
      <w:proofErr w:type="spellStart"/>
      <w:r w:rsidRPr="000A73D3">
        <w:rPr>
          <w:rFonts w:cs="Segoe UI"/>
          <w:i/>
          <w:iCs/>
          <w:sz w:val="20"/>
          <w:szCs w:val="20"/>
          <w:lang w:val="en-ID"/>
        </w:rPr>
        <w:t>sistem</w:t>
      </w:r>
      <w:proofErr w:type="spellEnd"/>
      <w:r w:rsidRPr="000A73D3">
        <w:rPr>
          <w:rFonts w:cs="Segoe UI"/>
          <w:i/>
          <w:iCs/>
          <w:sz w:val="20"/>
          <w:szCs w:val="20"/>
          <w:lang w:val="en-ID"/>
        </w:rPr>
        <w:t xml:space="preserve"> </w:t>
      </w:r>
      <w:proofErr w:type="spellStart"/>
      <w:r w:rsidRPr="000A73D3">
        <w:rPr>
          <w:rFonts w:cs="Segoe UI"/>
          <w:i/>
          <w:iCs/>
          <w:sz w:val="20"/>
          <w:szCs w:val="20"/>
          <w:lang w:val="en-ID"/>
        </w:rPr>
        <w:t>peradilan</w:t>
      </w:r>
      <w:proofErr w:type="spellEnd"/>
      <w:r w:rsidRPr="000A73D3">
        <w:rPr>
          <w:rFonts w:cs="Segoe UI"/>
          <w:i/>
          <w:iCs/>
          <w:sz w:val="20"/>
          <w:szCs w:val="20"/>
          <w:lang w:val="en-ID"/>
        </w:rPr>
        <w:t xml:space="preserve"> </w:t>
      </w:r>
      <w:proofErr w:type="spellStart"/>
      <w:r w:rsidRPr="000A73D3">
        <w:rPr>
          <w:rFonts w:cs="Segoe UI"/>
          <w:i/>
          <w:iCs/>
          <w:sz w:val="20"/>
          <w:szCs w:val="20"/>
          <w:lang w:val="en-ID"/>
        </w:rPr>
        <w:t>pidana</w:t>
      </w:r>
      <w:proofErr w:type="spellEnd"/>
      <w:r w:rsidRPr="000A73D3">
        <w:rPr>
          <w:rFonts w:cs="Segoe UI"/>
          <w:i/>
          <w:iCs/>
          <w:sz w:val="20"/>
          <w:szCs w:val="20"/>
          <w:lang w:val="en-ID"/>
        </w:rPr>
        <w:t xml:space="preserve"> dan </w:t>
      </w:r>
      <w:proofErr w:type="spellStart"/>
      <w:r w:rsidRPr="000A73D3">
        <w:rPr>
          <w:rFonts w:cs="Segoe UI"/>
          <w:i/>
          <w:iCs/>
          <w:sz w:val="20"/>
          <w:szCs w:val="20"/>
          <w:lang w:val="en-ID"/>
        </w:rPr>
        <w:t>implementasinya</w:t>
      </w:r>
      <w:proofErr w:type="spellEnd"/>
      <w:r w:rsidRPr="000A73D3">
        <w:rPr>
          <w:rFonts w:cs="Segoe UI"/>
          <w:i/>
          <w:iCs/>
          <w:sz w:val="20"/>
          <w:szCs w:val="20"/>
          <w:lang w:val="en-ID"/>
        </w:rPr>
        <w:t xml:space="preserve"> </w:t>
      </w:r>
      <w:proofErr w:type="spellStart"/>
      <w:r w:rsidRPr="000A73D3">
        <w:rPr>
          <w:rFonts w:cs="Segoe UI"/>
          <w:i/>
          <w:iCs/>
          <w:sz w:val="20"/>
          <w:szCs w:val="20"/>
          <w:lang w:val="en-ID"/>
        </w:rPr>
        <w:t>dalam</w:t>
      </w:r>
      <w:proofErr w:type="spellEnd"/>
      <w:r w:rsidRPr="000A73D3">
        <w:rPr>
          <w:rFonts w:cs="Segoe UI"/>
          <w:i/>
          <w:iCs/>
          <w:sz w:val="20"/>
          <w:szCs w:val="20"/>
          <w:lang w:val="en-ID"/>
        </w:rPr>
        <w:t xml:space="preserve"> </w:t>
      </w:r>
      <w:proofErr w:type="spellStart"/>
      <w:r w:rsidRPr="000A73D3">
        <w:rPr>
          <w:rFonts w:cs="Segoe UI"/>
          <w:i/>
          <w:iCs/>
          <w:sz w:val="20"/>
          <w:szCs w:val="20"/>
          <w:lang w:val="en-ID"/>
        </w:rPr>
        <w:t>penyelesaian</w:t>
      </w:r>
      <w:proofErr w:type="spellEnd"/>
      <w:r w:rsidRPr="000A73D3">
        <w:rPr>
          <w:rFonts w:cs="Segoe UI"/>
          <w:i/>
          <w:iCs/>
          <w:sz w:val="20"/>
          <w:szCs w:val="20"/>
          <w:lang w:val="en-ID"/>
        </w:rPr>
        <w:t xml:space="preserve"> </w:t>
      </w:r>
      <w:proofErr w:type="spellStart"/>
      <w:r w:rsidRPr="000A73D3">
        <w:rPr>
          <w:rFonts w:cs="Segoe UI"/>
          <w:i/>
          <w:iCs/>
          <w:sz w:val="20"/>
          <w:szCs w:val="20"/>
          <w:lang w:val="en-ID"/>
        </w:rPr>
        <w:t>tindak</w:t>
      </w:r>
      <w:proofErr w:type="spellEnd"/>
      <w:r w:rsidRPr="000A73D3">
        <w:rPr>
          <w:rFonts w:cs="Segoe UI"/>
          <w:i/>
          <w:iCs/>
          <w:sz w:val="20"/>
          <w:szCs w:val="20"/>
          <w:lang w:val="en-ID"/>
        </w:rPr>
        <w:t xml:space="preserve"> </w:t>
      </w:r>
      <w:proofErr w:type="spellStart"/>
      <w:r w:rsidRPr="000A73D3">
        <w:rPr>
          <w:rFonts w:cs="Segoe UI"/>
          <w:i/>
          <w:iCs/>
          <w:sz w:val="20"/>
          <w:szCs w:val="20"/>
          <w:lang w:val="en-ID"/>
        </w:rPr>
        <w:t>pidana</w:t>
      </w:r>
      <w:proofErr w:type="spellEnd"/>
      <w:r w:rsidRPr="000A73D3">
        <w:rPr>
          <w:rFonts w:cs="Segoe UI"/>
          <w:i/>
          <w:iCs/>
          <w:sz w:val="20"/>
          <w:szCs w:val="20"/>
          <w:lang w:val="en-ID"/>
        </w:rPr>
        <w:t xml:space="preserve"> yang </w:t>
      </w:r>
      <w:proofErr w:type="spellStart"/>
      <w:r w:rsidRPr="000A73D3">
        <w:rPr>
          <w:rFonts w:cs="Segoe UI"/>
          <w:i/>
          <w:iCs/>
          <w:sz w:val="20"/>
          <w:szCs w:val="20"/>
          <w:lang w:val="en-ID"/>
        </w:rPr>
        <w:t>dilakukan</w:t>
      </w:r>
      <w:proofErr w:type="spellEnd"/>
      <w:r w:rsidRPr="000A73D3">
        <w:rPr>
          <w:rFonts w:cs="Segoe UI"/>
          <w:i/>
          <w:iCs/>
          <w:sz w:val="20"/>
          <w:szCs w:val="20"/>
          <w:lang w:val="en-ID"/>
        </w:rPr>
        <w:t xml:space="preserve"> </w:t>
      </w:r>
      <w:proofErr w:type="spellStart"/>
      <w:r w:rsidRPr="000A73D3">
        <w:rPr>
          <w:rFonts w:cs="Segoe UI"/>
          <w:i/>
          <w:iCs/>
          <w:sz w:val="20"/>
          <w:szCs w:val="20"/>
          <w:lang w:val="en-ID"/>
        </w:rPr>
        <w:t>anak-anak</w:t>
      </w:r>
      <w:proofErr w:type="spellEnd"/>
      <w:r w:rsidRPr="000A73D3">
        <w:rPr>
          <w:rFonts w:cs="Segoe UI"/>
          <w:sz w:val="20"/>
          <w:szCs w:val="20"/>
          <w:lang w:val="en-ID"/>
        </w:rPr>
        <w:t xml:space="preserve">. </w:t>
      </w:r>
      <w:r w:rsidRPr="000A73D3">
        <w:rPr>
          <w:rFonts w:cs="Segoe UI"/>
          <w:sz w:val="20"/>
          <w:szCs w:val="20"/>
          <w:lang w:val="sv-SE"/>
        </w:rPr>
        <w:t>BPHN.</w:t>
      </w:r>
    </w:p>
    <w:p w14:paraId="18258973"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73D3">
        <w:rPr>
          <w:rFonts w:cs="Segoe UI"/>
          <w:sz w:val="20"/>
          <w:szCs w:val="20"/>
          <w:lang w:val="sv-SE"/>
        </w:rPr>
        <w:t>Marlang</w:t>
      </w:r>
      <w:proofErr w:type="spellEnd"/>
      <w:r w:rsidRPr="000A73D3">
        <w:rPr>
          <w:rFonts w:cs="Segoe UI"/>
          <w:sz w:val="20"/>
          <w:szCs w:val="20"/>
          <w:lang w:val="sv-SE"/>
        </w:rPr>
        <w:t xml:space="preserve">, A. (2012). </w:t>
      </w:r>
      <w:proofErr w:type="spellStart"/>
      <w:r w:rsidRPr="000A73D3">
        <w:rPr>
          <w:rFonts w:cs="Segoe UI"/>
          <w:i/>
          <w:iCs/>
          <w:sz w:val="20"/>
          <w:szCs w:val="20"/>
          <w:lang w:val="sv-SE"/>
        </w:rPr>
        <w:t>Pengantar</w:t>
      </w:r>
      <w:proofErr w:type="spellEnd"/>
      <w:r w:rsidRPr="000A73D3">
        <w:rPr>
          <w:rFonts w:cs="Segoe UI"/>
          <w:i/>
          <w:iCs/>
          <w:sz w:val="20"/>
          <w:szCs w:val="20"/>
          <w:lang w:val="sv-SE"/>
        </w:rPr>
        <w:t xml:space="preserve"> </w:t>
      </w:r>
      <w:proofErr w:type="spellStart"/>
      <w:r w:rsidRPr="000A73D3">
        <w:rPr>
          <w:rFonts w:cs="Segoe UI"/>
          <w:i/>
          <w:iCs/>
          <w:sz w:val="20"/>
          <w:szCs w:val="20"/>
          <w:lang w:val="sv-SE"/>
        </w:rPr>
        <w:t>hukum</w:t>
      </w:r>
      <w:proofErr w:type="spellEnd"/>
      <w:r w:rsidRPr="000A73D3">
        <w:rPr>
          <w:rFonts w:cs="Segoe UI"/>
          <w:i/>
          <w:iCs/>
          <w:sz w:val="20"/>
          <w:szCs w:val="20"/>
          <w:lang w:val="sv-SE"/>
        </w:rPr>
        <w:t xml:space="preserve"> Indonesia</w:t>
      </w:r>
      <w:r w:rsidRPr="000A73D3">
        <w:rPr>
          <w:rFonts w:cs="Segoe UI"/>
          <w:sz w:val="20"/>
          <w:szCs w:val="20"/>
          <w:lang w:val="sv-SE"/>
        </w:rPr>
        <w:t xml:space="preserve">. </w:t>
      </w:r>
      <w:proofErr w:type="spellStart"/>
      <w:r w:rsidRPr="000A73D3">
        <w:rPr>
          <w:rFonts w:cs="Segoe UI"/>
          <w:sz w:val="20"/>
          <w:szCs w:val="20"/>
          <w:lang w:val="sv-SE"/>
        </w:rPr>
        <w:t>ASPublishing</w:t>
      </w:r>
      <w:proofErr w:type="spellEnd"/>
      <w:r w:rsidRPr="000A73D3">
        <w:rPr>
          <w:rFonts w:cs="Segoe UI"/>
          <w:sz w:val="20"/>
          <w:szCs w:val="20"/>
          <w:lang w:val="sv-SE"/>
        </w:rPr>
        <w:t>.</w:t>
      </w:r>
    </w:p>
    <w:p w14:paraId="7316C8A1"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73D3">
        <w:rPr>
          <w:rFonts w:cs="Segoe UI"/>
          <w:sz w:val="20"/>
          <w:szCs w:val="20"/>
          <w:lang w:val="sv-SE"/>
        </w:rPr>
        <w:t>Moena</w:t>
      </w:r>
      <w:proofErr w:type="spellEnd"/>
      <w:r w:rsidRPr="000A73D3">
        <w:rPr>
          <w:rFonts w:cs="Segoe UI"/>
          <w:sz w:val="20"/>
          <w:szCs w:val="20"/>
          <w:lang w:val="sv-SE"/>
        </w:rPr>
        <w:t xml:space="preserve">, N. (1996). </w:t>
      </w:r>
      <w:proofErr w:type="spellStart"/>
      <w:r w:rsidRPr="000A73D3">
        <w:rPr>
          <w:rFonts w:cs="Segoe UI"/>
          <w:sz w:val="20"/>
          <w:szCs w:val="20"/>
          <w:lang w:val="sv-SE"/>
        </w:rPr>
        <w:t>Analisis</w:t>
      </w:r>
      <w:proofErr w:type="spellEnd"/>
      <w:r w:rsidRPr="000A73D3">
        <w:rPr>
          <w:rFonts w:cs="Segoe UI"/>
          <w:sz w:val="20"/>
          <w:szCs w:val="20"/>
          <w:lang w:val="sv-SE"/>
        </w:rPr>
        <w:t xml:space="preserve"> ekonomi </w:t>
      </w:r>
      <w:proofErr w:type="spellStart"/>
      <w:r w:rsidRPr="000A73D3">
        <w:rPr>
          <w:rFonts w:cs="Segoe UI"/>
          <w:sz w:val="20"/>
          <w:szCs w:val="20"/>
          <w:lang w:val="sv-SE"/>
        </w:rPr>
        <w:t>terhadap</w:t>
      </w:r>
      <w:proofErr w:type="spellEnd"/>
      <w:r w:rsidRPr="000A73D3">
        <w:rPr>
          <w:rFonts w:cs="Segoe UI"/>
          <w:sz w:val="20"/>
          <w:szCs w:val="20"/>
          <w:lang w:val="sv-SE"/>
        </w:rPr>
        <w:t xml:space="preserve"> </w:t>
      </w:r>
      <w:proofErr w:type="spellStart"/>
      <w:r w:rsidRPr="000A73D3">
        <w:rPr>
          <w:rFonts w:cs="Segoe UI"/>
          <w:sz w:val="20"/>
          <w:szCs w:val="20"/>
          <w:lang w:val="sv-SE"/>
        </w:rPr>
        <w:t>hukum</w:t>
      </w:r>
      <w:proofErr w:type="spellEnd"/>
      <w:r w:rsidRPr="000A73D3">
        <w:rPr>
          <w:rFonts w:cs="Segoe UI"/>
          <w:sz w:val="20"/>
          <w:szCs w:val="20"/>
          <w:lang w:val="sv-SE"/>
        </w:rPr>
        <w:t xml:space="preserve"> </w:t>
      </w:r>
      <w:proofErr w:type="spellStart"/>
      <w:r w:rsidRPr="000A73D3">
        <w:rPr>
          <w:rFonts w:cs="Segoe UI"/>
          <w:sz w:val="20"/>
          <w:szCs w:val="20"/>
          <w:lang w:val="sv-SE"/>
        </w:rPr>
        <w:t>perbankan</w:t>
      </w:r>
      <w:proofErr w:type="spellEnd"/>
      <w:r w:rsidRPr="000A73D3">
        <w:rPr>
          <w:rFonts w:cs="Segoe UI"/>
          <w:sz w:val="20"/>
          <w:szCs w:val="20"/>
          <w:lang w:val="sv-SE"/>
        </w:rPr>
        <w:t xml:space="preserve">. </w:t>
      </w:r>
      <w:proofErr w:type="spellStart"/>
      <w:r w:rsidRPr="000A73D3">
        <w:rPr>
          <w:rFonts w:cs="Segoe UI"/>
          <w:i/>
          <w:iCs/>
          <w:sz w:val="20"/>
          <w:szCs w:val="20"/>
          <w:lang w:val="sv-SE"/>
        </w:rPr>
        <w:t>Makalah</w:t>
      </w:r>
      <w:proofErr w:type="spellEnd"/>
      <w:r w:rsidRPr="000A73D3">
        <w:rPr>
          <w:rFonts w:cs="Segoe UI"/>
          <w:i/>
          <w:iCs/>
          <w:sz w:val="20"/>
          <w:szCs w:val="20"/>
          <w:lang w:val="sv-SE"/>
        </w:rPr>
        <w:t xml:space="preserve"> </w:t>
      </w:r>
      <w:proofErr w:type="spellStart"/>
      <w:r w:rsidRPr="000A73D3">
        <w:rPr>
          <w:rFonts w:cs="Segoe UI"/>
          <w:i/>
          <w:iCs/>
          <w:sz w:val="20"/>
          <w:szCs w:val="20"/>
          <w:lang w:val="sv-SE"/>
        </w:rPr>
        <w:t>pada</w:t>
      </w:r>
      <w:proofErr w:type="spellEnd"/>
      <w:r w:rsidRPr="000A73D3">
        <w:rPr>
          <w:rFonts w:cs="Segoe UI"/>
          <w:i/>
          <w:iCs/>
          <w:sz w:val="20"/>
          <w:szCs w:val="20"/>
          <w:lang w:val="sv-SE"/>
        </w:rPr>
        <w:t xml:space="preserve"> </w:t>
      </w:r>
      <w:proofErr w:type="spellStart"/>
      <w:r w:rsidRPr="000A73D3">
        <w:rPr>
          <w:rFonts w:cs="Segoe UI"/>
          <w:i/>
          <w:iCs/>
          <w:sz w:val="20"/>
          <w:szCs w:val="20"/>
          <w:lang w:val="sv-SE"/>
        </w:rPr>
        <w:t>Pertemuan</w:t>
      </w:r>
      <w:proofErr w:type="spellEnd"/>
      <w:r w:rsidRPr="000A73D3">
        <w:rPr>
          <w:rFonts w:cs="Segoe UI"/>
          <w:i/>
          <w:iCs/>
          <w:sz w:val="20"/>
          <w:szCs w:val="20"/>
          <w:lang w:val="sv-SE"/>
        </w:rPr>
        <w:t xml:space="preserve"> </w:t>
      </w:r>
      <w:proofErr w:type="spellStart"/>
      <w:r w:rsidRPr="000A73D3">
        <w:rPr>
          <w:rFonts w:cs="Segoe UI"/>
          <w:i/>
          <w:iCs/>
          <w:sz w:val="20"/>
          <w:szCs w:val="20"/>
          <w:lang w:val="sv-SE"/>
        </w:rPr>
        <w:t>Ilmiah</w:t>
      </w:r>
      <w:proofErr w:type="spellEnd"/>
      <w:r w:rsidRPr="000A73D3">
        <w:rPr>
          <w:rFonts w:cs="Segoe UI"/>
          <w:i/>
          <w:iCs/>
          <w:sz w:val="20"/>
          <w:szCs w:val="20"/>
          <w:lang w:val="sv-SE"/>
        </w:rPr>
        <w:t xml:space="preserve"> BPHN</w:t>
      </w:r>
      <w:r w:rsidRPr="000A73D3">
        <w:rPr>
          <w:rFonts w:cs="Segoe UI"/>
          <w:sz w:val="20"/>
          <w:szCs w:val="20"/>
          <w:lang w:val="sv-SE"/>
        </w:rPr>
        <w:t>.</w:t>
      </w:r>
    </w:p>
    <w:p w14:paraId="4C1BD01C"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73D3">
        <w:rPr>
          <w:rFonts w:cs="Segoe UI"/>
          <w:sz w:val="20"/>
          <w:szCs w:val="20"/>
          <w:lang w:val="sv-SE"/>
        </w:rPr>
        <w:t>Rachmadi</w:t>
      </w:r>
      <w:proofErr w:type="spellEnd"/>
      <w:r w:rsidRPr="000A73D3">
        <w:rPr>
          <w:rFonts w:cs="Segoe UI"/>
          <w:sz w:val="20"/>
          <w:szCs w:val="20"/>
          <w:lang w:val="sv-SE"/>
        </w:rPr>
        <w:t xml:space="preserve">, U. (2001). </w:t>
      </w:r>
      <w:proofErr w:type="spellStart"/>
      <w:r w:rsidRPr="000A73D3">
        <w:rPr>
          <w:rFonts w:cs="Segoe UI"/>
          <w:i/>
          <w:iCs/>
          <w:sz w:val="20"/>
          <w:szCs w:val="20"/>
          <w:lang w:val="sv-SE"/>
        </w:rPr>
        <w:t>Aspek-aspek</w:t>
      </w:r>
      <w:proofErr w:type="spellEnd"/>
      <w:r w:rsidRPr="000A73D3">
        <w:rPr>
          <w:rFonts w:cs="Segoe UI"/>
          <w:i/>
          <w:iCs/>
          <w:sz w:val="20"/>
          <w:szCs w:val="20"/>
          <w:lang w:val="sv-SE"/>
        </w:rPr>
        <w:t xml:space="preserve"> </w:t>
      </w:r>
      <w:proofErr w:type="spellStart"/>
      <w:r w:rsidRPr="000A73D3">
        <w:rPr>
          <w:rFonts w:cs="Segoe UI"/>
          <w:i/>
          <w:iCs/>
          <w:sz w:val="20"/>
          <w:szCs w:val="20"/>
          <w:lang w:val="sv-SE"/>
        </w:rPr>
        <w:t>hukum</w:t>
      </w:r>
      <w:proofErr w:type="spellEnd"/>
      <w:r w:rsidRPr="000A73D3">
        <w:rPr>
          <w:rFonts w:cs="Segoe UI"/>
          <w:i/>
          <w:iCs/>
          <w:sz w:val="20"/>
          <w:szCs w:val="20"/>
          <w:lang w:val="sv-SE"/>
        </w:rPr>
        <w:t xml:space="preserve"> </w:t>
      </w:r>
      <w:proofErr w:type="spellStart"/>
      <w:r w:rsidRPr="000A73D3">
        <w:rPr>
          <w:rFonts w:cs="Segoe UI"/>
          <w:i/>
          <w:iCs/>
          <w:sz w:val="20"/>
          <w:szCs w:val="20"/>
          <w:lang w:val="sv-SE"/>
        </w:rPr>
        <w:t>perbankan</w:t>
      </w:r>
      <w:proofErr w:type="spellEnd"/>
      <w:r w:rsidRPr="000A73D3">
        <w:rPr>
          <w:rFonts w:cs="Segoe UI"/>
          <w:i/>
          <w:iCs/>
          <w:sz w:val="20"/>
          <w:szCs w:val="20"/>
          <w:lang w:val="sv-SE"/>
        </w:rPr>
        <w:t xml:space="preserve"> di Indonesia</w:t>
      </w:r>
      <w:r w:rsidRPr="000A73D3">
        <w:rPr>
          <w:rFonts w:cs="Segoe UI"/>
          <w:sz w:val="20"/>
          <w:szCs w:val="20"/>
          <w:lang w:val="sv-SE"/>
        </w:rPr>
        <w:t xml:space="preserve">. </w:t>
      </w:r>
      <w:proofErr w:type="spellStart"/>
      <w:r w:rsidRPr="000A73D3">
        <w:rPr>
          <w:rFonts w:cs="Segoe UI"/>
          <w:sz w:val="20"/>
          <w:szCs w:val="20"/>
          <w:lang w:val="sv-SE"/>
        </w:rPr>
        <w:t>Gramedia</w:t>
      </w:r>
      <w:proofErr w:type="spellEnd"/>
      <w:r w:rsidRPr="000A73D3">
        <w:rPr>
          <w:rFonts w:cs="Segoe UI"/>
          <w:sz w:val="20"/>
          <w:szCs w:val="20"/>
          <w:lang w:val="sv-SE"/>
        </w:rPr>
        <w:t xml:space="preserve"> </w:t>
      </w:r>
      <w:proofErr w:type="spellStart"/>
      <w:r w:rsidRPr="000A73D3">
        <w:rPr>
          <w:rFonts w:cs="Segoe UI"/>
          <w:sz w:val="20"/>
          <w:szCs w:val="20"/>
          <w:lang w:val="sv-SE"/>
        </w:rPr>
        <w:t>Pustaka</w:t>
      </w:r>
      <w:proofErr w:type="spellEnd"/>
      <w:r w:rsidRPr="000A73D3">
        <w:rPr>
          <w:rFonts w:cs="Segoe UI"/>
          <w:sz w:val="20"/>
          <w:szCs w:val="20"/>
          <w:lang w:val="sv-SE"/>
        </w:rPr>
        <w:t xml:space="preserve"> </w:t>
      </w:r>
      <w:proofErr w:type="spellStart"/>
      <w:r w:rsidRPr="000A73D3">
        <w:rPr>
          <w:rFonts w:cs="Segoe UI"/>
          <w:sz w:val="20"/>
          <w:szCs w:val="20"/>
          <w:lang w:val="sv-SE"/>
        </w:rPr>
        <w:t>Utama</w:t>
      </w:r>
      <w:proofErr w:type="spellEnd"/>
      <w:r w:rsidRPr="000A73D3">
        <w:rPr>
          <w:rFonts w:cs="Segoe UI"/>
          <w:sz w:val="20"/>
          <w:szCs w:val="20"/>
          <w:lang w:val="sv-SE"/>
        </w:rPr>
        <w:t>.</w:t>
      </w:r>
    </w:p>
    <w:p w14:paraId="620B9351"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73D3">
        <w:rPr>
          <w:rFonts w:cs="Segoe UI"/>
          <w:sz w:val="20"/>
          <w:szCs w:val="20"/>
          <w:lang w:val="sv-SE"/>
        </w:rPr>
        <w:t>Sembiring</w:t>
      </w:r>
      <w:proofErr w:type="spellEnd"/>
      <w:r w:rsidRPr="000A73D3">
        <w:rPr>
          <w:rFonts w:cs="Segoe UI"/>
          <w:sz w:val="20"/>
          <w:szCs w:val="20"/>
          <w:lang w:val="sv-SE"/>
        </w:rPr>
        <w:t xml:space="preserve">, S. (2012). </w:t>
      </w:r>
      <w:proofErr w:type="spellStart"/>
      <w:r w:rsidRPr="000A73D3">
        <w:rPr>
          <w:rFonts w:cs="Segoe UI"/>
          <w:i/>
          <w:iCs/>
          <w:sz w:val="20"/>
          <w:szCs w:val="20"/>
          <w:lang w:val="sv-SE"/>
        </w:rPr>
        <w:t>Hukum</w:t>
      </w:r>
      <w:proofErr w:type="spellEnd"/>
      <w:r w:rsidRPr="000A73D3">
        <w:rPr>
          <w:rFonts w:cs="Segoe UI"/>
          <w:i/>
          <w:iCs/>
          <w:sz w:val="20"/>
          <w:szCs w:val="20"/>
          <w:lang w:val="sv-SE"/>
        </w:rPr>
        <w:t xml:space="preserve"> </w:t>
      </w:r>
      <w:proofErr w:type="spellStart"/>
      <w:r w:rsidRPr="000A73D3">
        <w:rPr>
          <w:rFonts w:cs="Segoe UI"/>
          <w:i/>
          <w:iCs/>
          <w:sz w:val="20"/>
          <w:szCs w:val="20"/>
          <w:lang w:val="sv-SE"/>
        </w:rPr>
        <w:t>perbankan</w:t>
      </w:r>
      <w:proofErr w:type="spellEnd"/>
      <w:r w:rsidRPr="000A73D3">
        <w:rPr>
          <w:rFonts w:cs="Segoe UI"/>
          <w:sz w:val="20"/>
          <w:szCs w:val="20"/>
          <w:lang w:val="sv-SE"/>
        </w:rPr>
        <w:t xml:space="preserve">. </w:t>
      </w:r>
      <w:proofErr w:type="spellStart"/>
      <w:r w:rsidRPr="000A73D3">
        <w:rPr>
          <w:rFonts w:cs="Segoe UI"/>
          <w:sz w:val="20"/>
          <w:szCs w:val="20"/>
          <w:lang w:val="sv-SE"/>
        </w:rPr>
        <w:t>Mandar</w:t>
      </w:r>
      <w:proofErr w:type="spellEnd"/>
      <w:r w:rsidRPr="000A73D3">
        <w:rPr>
          <w:rFonts w:cs="Segoe UI"/>
          <w:sz w:val="20"/>
          <w:szCs w:val="20"/>
          <w:lang w:val="sv-SE"/>
        </w:rPr>
        <w:t xml:space="preserve"> </w:t>
      </w:r>
      <w:proofErr w:type="spellStart"/>
      <w:r w:rsidRPr="000A73D3">
        <w:rPr>
          <w:rFonts w:cs="Segoe UI"/>
          <w:sz w:val="20"/>
          <w:szCs w:val="20"/>
          <w:lang w:val="sv-SE"/>
        </w:rPr>
        <w:t>Maju</w:t>
      </w:r>
      <w:proofErr w:type="spellEnd"/>
      <w:r w:rsidRPr="000A73D3">
        <w:rPr>
          <w:rFonts w:cs="Segoe UI"/>
          <w:sz w:val="20"/>
          <w:szCs w:val="20"/>
          <w:lang w:val="sv-SE"/>
        </w:rPr>
        <w:t>.</w:t>
      </w:r>
    </w:p>
    <w:p w14:paraId="711F7FC3"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73D3">
        <w:rPr>
          <w:rFonts w:cs="Segoe UI"/>
          <w:sz w:val="20"/>
          <w:szCs w:val="20"/>
          <w:lang w:val="sv-SE"/>
        </w:rPr>
        <w:t>Soekanto</w:t>
      </w:r>
      <w:proofErr w:type="spellEnd"/>
      <w:r w:rsidRPr="000A73D3">
        <w:rPr>
          <w:rFonts w:cs="Segoe UI"/>
          <w:sz w:val="20"/>
          <w:szCs w:val="20"/>
          <w:lang w:val="sv-SE"/>
        </w:rPr>
        <w:t xml:space="preserve">, S. (2012). </w:t>
      </w:r>
      <w:r w:rsidRPr="000A73D3">
        <w:rPr>
          <w:rFonts w:cs="Segoe UI"/>
          <w:i/>
          <w:iCs/>
          <w:sz w:val="20"/>
          <w:szCs w:val="20"/>
          <w:lang w:val="sv-SE"/>
        </w:rPr>
        <w:t xml:space="preserve">Faktor-faktor yang </w:t>
      </w:r>
      <w:proofErr w:type="spellStart"/>
      <w:r w:rsidRPr="000A73D3">
        <w:rPr>
          <w:rFonts w:cs="Segoe UI"/>
          <w:i/>
          <w:iCs/>
          <w:sz w:val="20"/>
          <w:szCs w:val="20"/>
          <w:lang w:val="sv-SE"/>
        </w:rPr>
        <w:t>mempengaruhi</w:t>
      </w:r>
      <w:proofErr w:type="spellEnd"/>
      <w:r w:rsidRPr="000A73D3">
        <w:rPr>
          <w:rFonts w:cs="Segoe UI"/>
          <w:i/>
          <w:iCs/>
          <w:sz w:val="20"/>
          <w:szCs w:val="20"/>
          <w:lang w:val="sv-SE"/>
        </w:rPr>
        <w:t xml:space="preserve"> </w:t>
      </w:r>
      <w:proofErr w:type="spellStart"/>
      <w:r w:rsidRPr="000A73D3">
        <w:rPr>
          <w:rFonts w:cs="Segoe UI"/>
          <w:i/>
          <w:iCs/>
          <w:sz w:val="20"/>
          <w:szCs w:val="20"/>
          <w:lang w:val="sv-SE"/>
        </w:rPr>
        <w:t>penegakan</w:t>
      </w:r>
      <w:proofErr w:type="spellEnd"/>
      <w:r w:rsidRPr="000A73D3">
        <w:rPr>
          <w:rFonts w:cs="Segoe UI"/>
          <w:i/>
          <w:iCs/>
          <w:sz w:val="20"/>
          <w:szCs w:val="20"/>
          <w:lang w:val="sv-SE"/>
        </w:rPr>
        <w:t xml:space="preserve"> </w:t>
      </w:r>
      <w:proofErr w:type="spellStart"/>
      <w:r w:rsidRPr="000A73D3">
        <w:rPr>
          <w:rFonts w:cs="Segoe UI"/>
          <w:i/>
          <w:iCs/>
          <w:sz w:val="20"/>
          <w:szCs w:val="20"/>
          <w:lang w:val="sv-SE"/>
        </w:rPr>
        <w:t>hukum</w:t>
      </w:r>
      <w:proofErr w:type="spellEnd"/>
      <w:r w:rsidRPr="000A73D3">
        <w:rPr>
          <w:rFonts w:cs="Segoe UI"/>
          <w:sz w:val="20"/>
          <w:szCs w:val="20"/>
          <w:lang w:val="sv-SE"/>
        </w:rPr>
        <w:t xml:space="preserve">. </w:t>
      </w:r>
      <w:proofErr w:type="spellStart"/>
      <w:r w:rsidRPr="000A73D3">
        <w:rPr>
          <w:rFonts w:cs="Segoe UI"/>
          <w:sz w:val="20"/>
          <w:szCs w:val="20"/>
          <w:lang w:val="sv-SE"/>
        </w:rPr>
        <w:t>Rajagrafindo</w:t>
      </w:r>
      <w:proofErr w:type="spellEnd"/>
      <w:r w:rsidRPr="000A73D3">
        <w:rPr>
          <w:rFonts w:cs="Segoe UI"/>
          <w:sz w:val="20"/>
          <w:szCs w:val="20"/>
          <w:lang w:val="sv-SE"/>
        </w:rPr>
        <w:t xml:space="preserve"> </w:t>
      </w:r>
      <w:proofErr w:type="spellStart"/>
      <w:r w:rsidRPr="000A73D3">
        <w:rPr>
          <w:rFonts w:cs="Segoe UI"/>
          <w:sz w:val="20"/>
          <w:szCs w:val="20"/>
          <w:lang w:val="sv-SE"/>
        </w:rPr>
        <w:t>Persada</w:t>
      </w:r>
      <w:proofErr w:type="spellEnd"/>
      <w:r w:rsidRPr="000A73D3">
        <w:rPr>
          <w:rFonts w:cs="Segoe UI"/>
          <w:sz w:val="20"/>
          <w:szCs w:val="20"/>
          <w:lang w:val="sv-SE"/>
        </w:rPr>
        <w:t>.</w:t>
      </w:r>
    </w:p>
    <w:p w14:paraId="607546E9"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73D3">
        <w:rPr>
          <w:rFonts w:cs="Segoe UI"/>
          <w:sz w:val="20"/>
          <w:szCs w:val="20"/>
          <w:lang w:val="sv-SE"/>
        </w:rPr>
        <w:t>Soperaptomo</w:t>
      </w:r>
      <w:proofErr w:type="spellEnd"/>
      <w:r w:rsidRPr="000A73D3">
        <w:rPr>
          <w:rFonts w:cs="Segoe UI"/>
          <w:sz w:val="20"/>
          <w:szCs w:val="20"/>
          <w:lang w:val="sv-SE"/>
        </w:rPr>
        <w:t xml:space="preserve">, H. (1996). </w:t>
      </w:r>
      <w:proofErr w:type="spellStart"/>
      <w:r w:rsidRPr="000A73D3">
        <w:rPr>
          <w:rFonts w:cs="Segoe UI"/>
          <w:sz w:val="20"/>
          <w:szCs w:val="20"/>
          <w:lang w:val="sv-SE"/>
        </w:rPr>
        <w:t>Analisis</w:t>
      </w:r>
      <w:proofErr w:type="spellEnd"/>
      <w:r w:rsidRPr="000A73D3">
        <w:rPr>
          <w:rFonts w:cs="Segoe UI"/>
          <w:sz w:val="20"/>
          <w:szCs w:val="20"/>
          <w:lang w:val="sv-SE"/>
        </w:rPr>
        <w:t xml:space="preserve"> ekonomi </w:t>
      </w:r>
      <w:proofErr w:type="spellStart"/>
      <w:r w:rsidRPr="000A73D3">
        <w:rPr>
          <w:rFonts w:cs="Segoe UI"/>
          <w:sz w:val="20"/>
          <w:szCs w:val="20"/>
          <w:lang w:val="sv-SE"/>
        </w:rPr>
        <w:t>terhadap</w:t>
      </w:r>
      <w:proofErr w:type="spellEnd"/>
      <w:r w:rsidRPr="000A73D3">
        <w:rPr>
          <w:rFonts w:cs="Segoe UI"/>
          <w:sz w:val="20"/>
          <w:szCs w:val="20"/>
          <w:lang w:val="sv-SE"/>
        </w:rPr>
        <w:t xml:space="preserve"> </w:t>
      </w:r>
      <w:proofErr w:type="spellStart"/>
      <w:r w:rsidRPr="000A73D3">
        <w:rPr>
          <w:rFonts w:cs="Segoe UI"/>
          <w:sz w:val="20"/>
          <w:szCs w:val="20"/>
          <w:lang w:val="sv-SE"/>
        </w:rPr>
        <w:t>hukum</w:t>
      </w:r>
      <w:proofErr w:type="spellEnd"/>
      <w:r w:rsidRPr="000A73D3">
        <w:rPr>
          <w:rFonts w:cs="Segoe UI"/>
          <w:sz w:val="20"/>
          <w:szCs w:val="20"/>
          <w:lang w:val="sv-SE"/>
        </w:rPr>
        <w:t xml:space="preserve"> </w:t>
      </w:r>
      <w:proofErr w:type="spellStart"/>
      <w:r w:rsidRPr="000A73D3">
        <w:rPr>
          <w:rFonts w:cs="Segoe UI"/>
          <w:sz w:val="20"/>
          <w:szCs w:val="20"/>
          <w:lang w:val="sv-SE"/>
        </w:rPr>
        <w:t>perbankan</w:t>
      </w:r>
      <w:proofErr w:type="spellEnd"/>
      <w:r w:rsidRPr="000A73D3">
        <w:rPr>
          <w:rFonts w:cs="Segoe UI"/>
          <w:sz w:val="20"/>
          <w:szCs w:val="20"/>
          <w:lang w:val="sv-SE"/>
        </w:rPr>
        <w:t xml:space="preserve">. </w:t>
      </w:r>
      <w:proofErr w:type="spellStart"/>
      <w:r w:rsidRPr="000A73D3">
        <w:rPr>
          <w:rFonts w:cs="Segoe UI"/>
          <w:i/>
          <w:iCs/>
          <w:sz w:val="20"/>
          <w:szCs w:val="20"/>
          <w:lang w:val="sv-SE"/>
        </w:rPr>
        <w:t>Makalah</w:t>
      </w:r>
      <w:proofErr w:type="spellEnd"/>
      <w:r w:rsidRPr="000A73D3">
        <w:rPr>
          <w:rFonts w:cs="Segoe UI"/>
          <w:i/>
          <w:iCs/>
          <w:sz w:val="20"/>
          <w:szCs w:val="20"/>
          <w:lang w:val="sv-SE"/>
        </w:rPr>
        <w:t xml:space="preserve"> </w:t>
      </w:r>
      <w:proofErr w:type="spellStart"/>
      <w:r w:rsidRPr="000A73D3">
        <w:rPr>
          <w:rFonts w:cs="Segoe UI"/>
          <w:i/>
          <w:iCs/>
          <w:sz w:val="20"/>
          <w:szCs w:val="20"/>
          <w:lang w:val="sv-SE"/>
        </w:rPr>
        <w:t>pada</w:t>
      </w:r>
      <w:proofErr w:type="spellEnd"/>
      <w:r w:rsidRPr="000A73D3">
        <w:rPr>
          <w:rFonts w:cs="Segoe UI"/>
          <w:i/>
          <w:iCs/>
          <w:sz w:val="20"/>
          <w:szCs w:val="20"/>
          <w:lang w:val="sv-SE"/>
        </w:rPr>
        <w:t xml:space="preserve"> </w:t>
      </w:r>
      <w:proofErr w:type="spellStart"/>
      <w:r w:rsidRPr="000A73D3">
        <w:rPr>
          <w:rFonts w:cs="Segoe UI"/>
          <w:i/>
          <w:iCs/>
          <w:sz w:val="20"/>
          <w:szCs w:val="20"/>
          <w:lang w:val="sv-SE"/>
        </w:rPr>
        <w:t>Pertemuan</w:t>
      </w:r>
      <w:proofErr w:type="spellEnd"/>
      <w:r w:rsidRPr="000A73D3">
        <w:rPr>
          <w:rFonts w:cs="Segoe UI"/>
          <w:i/>
          <w:iCs/>
          <w:sz w:val="20"/>
          <w:szCs w:val="20"/>
          <w:lang w:val="sv-SE"/>
        </w:rPr>
        <w:t xml:space="preserve"> </w:t>
      </w:r>
      <w:proofErr w:type="spellStart"/>
      <w:r w:rsidRPr="000A73D3">
        <w:rPr>
          <w:rFonts w:cs="Segoe UI"/>
          <w:i/>
          <w:iCs/>
          <w:sz w:val="20"/>
          <w:szCs w:val="20"/>
          <w:lang w:val="sv-SE"/>
        </w:rPr>
        <w:t>Ilmiah</w:t>
      </w:r>
      <w:proofErr w:type="spellEnd"/>
      <w:r w:rsidRPr="000A73D3">
        <w:rPr>
          <w:rFonts w:cs="Segoe UI"/>
          <w:i/>
          <w:iCs/>
          <w:sz w:val="20"/>
          <w:szCs w:val="20"/>
          <w:lang w:val="sv-SE"/>
        </w:rPr>
        <w:t xml:space="preserve"> BPHN</w:t>
      </w:r>
      <w:r w:rsidRPr="000A73D3">
        <w:rPr>
          <w:rFonts w:cs="Segoe UI"/>
          <w:sz w:val="20"/>
          <w:szCs w:val="20"/>
          <w:lang w:val="sv-SE"/>
        </w:rPr>
        <w:t>.</w:t>
      </w:r>
    </w:p>
    <w:p w14:paraId="3C10F58C"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73D3">
        <w:rPr>
          <w:rFonts w:cs="Segoe UI"/>
          <w:sz w:val="20"/>
          <w:szCs w:val="20"/>
          <w:lang w:val="sv-SE"/>
        </w:rPr>
        <w:t xml:space="preserve">Republik Indonesia. (1998). </w:t>
      </w:r>
      <w:proofErr w:type="spellStart"/>
      <w:r w:rsidRPr="000A73D3">
        <w:rPr>
          <w:rFonts w:cs="Segoe UI"/>
          <w:i/>
          <w:iCs/>
          <w:sz w:val="20"/>
          <w:szCs w:val="20"/>
          <w:lang w:val="sv-SE"/>
        </w:rPr>
        <w:t>Undang-Undang</w:t>
      </w:r>
      <w:proofErr w:type="spellEnd"/>
      <w:r w:rsidRPr="000A73D3">
        <w:rPr>
          <w:rFonts w:cs="Segoe UI"/>
          <w:i/>
          <w:iCs/>
          <w:sz w:val="20"/>
          <w:szCs w:val="20"/>
          <w:lang w:val="sv-SE"/>
        </w:rPr>
        <w:t xml:space="preserve"> </w:t>
      </w:r>
      <w:proofErr w:type="spellStart"/>
      <w:r w:rsidRPr="000A73D3">
        <w:rPr>
          <w:rFonts w:cs="Segoe UI"/>
          <w:i/>
          <w:iCs/>
          <w:sz w:val="20"/>
          <w:szCs w:val="20"/>
          <w:lang w:val="sv-SE"/>
        </w:rPr>
        <w:t>Nomor</w:t>
      </w:r>
      <w:proofErr w:type="spellEnd"/>
      <w:r w:rsidRPr="000A73D3">
        <w:rPr>
          <w:rFonts w:cs="Segoe UI"/>
          <w:i/>
          <w:iCs/>
          <w:sz w:val="20"/>
          <w:szCs w:val="20"/>
          <w:lang w:val="sv-SE"/>
        </w:rPr>
        <w:t xml:space="preserve"> 10 </w:t>
      </w:r>
      <w:proofErr w:type="spellStart"/>
      <w:r w:rsidRPr="000A73D3">
        <w:rPr>
          <w:rFonts w:cs="Segoe UI"/>
          <w:i/>
          <w:iCs/>
          <w:sz w:val="20"/>
          <w:szCs w:val="20"/>
          <w:lang w:val="sv-SE"/>
        </w:rPr>
        <w:t>Tahun</w:t>
      </w:r>
      <w:proofErr w:type="spellEnd"/>
      <w:r w:rsidRPr="000A73D3">
        <w:rPr>
          <w:rFonts w:cs="Segoe UI"/>
          <w:i/>
          <w:iCs/>
          <w:sz w:val="20"/>
          <w:szCs w:val="20"/>
          <w:lang w:val="sv-SE"/>
        </w:rPr>
        <w:t xml:space="preserve"> 1998 </w:t>
      </w:r>
      <w:proofErr w:type="spellStart"/>
      <w:r w:rsidRPr="000A73D3">
        <w:rPr>
          <w:rFonts w:cs="Segoe UI"/>
          <w:i/>
          <w:iCs/>
          <w:sz w:val="20"/>
          <w:szCs w:val="20"/>
          <w:lang w:val="sv-SE"/>
        </w:rPr>
        <w:t>tentang</w:t>
      </w:r>
      <w:proofErr w:type="spellEnd"/>
      <w:r w:rsidRPr="000A73D3">
        <w:rPr>
          <w:rFonts w:cs="Segoe UI"/>
          <w:i/>
          <w:iCs/>
          <w:sz w:val="20"/>
          <w:szCs w:val="20"/>
          <w:lang w:val="sv-SE"/>
        </w:rPr>
        <w:t xml:space="preserve"> </w:t>
      </w:r>
      <w:proofErr w:type="spellStart"/>
      <w:r w:rsidRPr="000A73D3">
        <w:rPr>
          <w:rFonts w:cs="Segoe UI"/>
          <w:i/>
          <w:iCs/>
          <w:sz w:val="20"/>
          <w:szCs w:val="20"/>
          <w:lang w:val="sv-SE"/>
        </w:rPr>
        <w:t>Perubahan</w:t>
      </w:r>
      <w:proofErr w:type="spellEnd"/>
      <w:r w:rsidRPr="000A73D3">
        <w:rPr>
          <w:rFonts w:cs="Segoe UI"/>
          <w:i/>
          <w:iCs/>
          <w:sz w:val="20"/>
          <w:szCs w:val="20"/>
          <w:lang w:val="sv-SE"/>
        </w:rPr>
        <w:t xml:space="preserve"> </w:t>
      </w:r>
      <w:proofErr w:type="spellStart"/>
      <w:r w:rsidRPr="000A73D3">
        <w:rPr>
          <w:rFonts w:cs="Segoe UI"/>
          <w:i/>
          <w:iCs/>
          <w:sz w:val="20"/>
          <w:szCs w:val="20"/>
          <w:lang w:val="sv-SE"/>
        </w:rPr>
        <w:t>atas</w:t>
      </w:r>
      <w:proofErr w:type="spellEnd"/>
      <w:r w:rsidRPr="000A73D3">
        <w:rPr>
          <w:rFonts w:cs="Segoe UI"/>
          <w:i/>
          <w:iCs/>
          <w:sz w:val="20"/>
          <w:szCs w:val="20"/>
          <w:lang w:val="sv-SE"/>
        </w:rPr>
        <w:t xml:space="preserve"> </w:t>
      </w:r>
      <w:proofErr w:type="spellStart"/>
      <w:r w:rsidRPr="000A73D3">
        <w:rPr>
          <w:rFonts w:cs="Segoe UI"/>
          <w:i/>
          <w:iCs/>
          <w:sz w:val="20"/>
          <w:szCs w:val="20"/>
          <w:lang w:val="sv-SE"/>
        </w:rPr>
        <w:t>Undang-Undang</w:t>
      </w:r>
      <w:proofErr w:type="spellEnd"/>
      <w:r w:rsidRPr="000A73D3">
        <w:rPr>
          <w:rFonts w:cs="Segoe UI"/>
          <w:i/>
          <w:iCs/>
          <w:sz w:val="20"/>
          <w:szCs w:val="20"/>
          <w:lang w:val="sv-SE"/>
        </w:rPr>
        <w:t xml:space="preserve"> </w:t>
      </w:r>
      <w:proofErr w:type="spellStart"/>
      <w:r w:rsidRPr="000A73D3">
        <w:rPr>
          <w:rFonts w:cs="Segoe UI"/>
          <w:i/>
          <w:iCs/>
          <w:sz w:val="20"/>
          <w:szCs w:val="20"/>
          <w:lang w:val="sv-SE"/>
        </w:rPr>
        <w:t>Nomor</w:t>
      </w:r>
      <w:proofErr w:type="spellEnd"/>
      <w:r w:rsidRPr="000A73D3">
        <w:rPr>
          <w:rFonts w:cs="Segoe UI"/>
          <w:i/>
          <w:iCs/>
          <w:sz w:val="20"/>
          <w:szCs w:val="20"/>
          <w:lang w:val="sv-SE"/>
        </w:rPr>
        <w:t xml:space="preserve"> 7 </w:t>
      </w:r>
      <w:proofErr w:type="spellStart"/>
      <w:r w:rsidRPr="000A73D3">
        <w:rPr>
          <w:rFonts w:cs="Segoe UI"/>
          <w:i/>
          <w:iCs/>
          <w:sz w:val="20"/>
          <w:szCs w:val="20"/>
          <w:lang w:val="sv-SE"/>
        </w:rPr>
        <w:t>Tahun</w:t>
      </w:r>
      <w:proofErr w:type="spellEnd"/>
      <w:r w:rsidRPr="000A73D3">
        <w:rPr>
          <w:rFonts w:cs="Segoe UI"/>
          <w:i/>
          <w:iCs/>
          <w:sz w:val="20"/>
          <w:szCs w:val="20"/>
          <w:lang w:val="sv-SE"/>
        </w:rPr>
        <w:t xml:space="preserve"> 1992 </w:t>
      </w:r>
      <w:proofErr w:type="spellStart"/>
      <w:r w:rsidRPr="000A73D3">
        <w:rPr>
          <w:rFonts w:cs="Segoe UI"/>
          <w:i/>
          <w:iCs/>
          <w:sz w:val="20"/>
          <w:szCs w:val="20"/>
          <w:lang w:val="sv-SE"/>
        </w:rPr>
        <w:t>tentang</w:t>
      </w:r>
      <w:proofErr w:type="spellEnd"/>
      <w:r w:rsidRPr="000A73D3">
        <w:rPr>
          <w:rFonts w:cs="Segoe UI"/>
          <w:i/>
          <w:iCs/>
          <w:sz w:val="20"/>
          <w:szCs w:val="20"/>
          <w:lang w:val="sv-SE"/>
        </w:rPr>
        <w:t xml:space="preserve"> Perbankan</w:t>
      </w:r>
      <w:r w:rsidRPr="000A73D3">
        <w:rPr>
          <w:rFonts w:cs="Segoe UI"/>
          <w:sz w:val="20"/>
          <w:szCs w:val="20"/>
          <w:lang w:val="sv-SE"/>
        </w:rPr>
        <w:t>.</w:t>
      </w:r>
    </w:p>
    <w:p w14:paraId="71A8DE2A"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73D3">
        <w:rPr>
          <w:rFonts w:cs="Segoe UI"/>
          <w:sz w:val="20"/>
          <w:szCs w:val="20"/>
          <w:lang w:val="sv-SE"/>
        </w:rPr>
        <w:t xml:space="preserve">Republik Indonesia. (2008). </w:t>
      </w:r>
      <w:proofErr w:type="spellStart"/>
      <w:r w:rsidRPr="000A73D3">
        <w:rPr>
          <w:rFonts w:cs="Segoe UI"/>
          <w:i/>
          <w:iCs/>
          <w:sz w:val="20"/>
          <w:szCs w:val="20"/>
          <w:lang w:val="sv-SE"/>
        </w:rPr>
        <w:t>Undang-Undang</w:t>
      </w:r>
      <w:proofErr w:type="spellEnd"/>
      <w:r w:rsidRPr="000A73D3">
        <w:rPr>
          <w:rFonts w:cs="Segoe UI"/>
          <w:i/>
          <w:iCs/>
          <w:sz w:val="20"/>
          <w:szCs w:val="20"/>
          <w:lang w:val="sv-SE"/>
        </w:rPr>
        <w:t xml:space="preserve"> </w:t>
      </w:r>
      <w:proofErr w:type="spellStart"/>
      <w:r w:rsidRPr="000A73D3">
        <w:rPr>
          <w:rFonts w:cs="Segoe UI"/>
          <w:i/>
          <w:iCs/>
          <w:sz w:val="20"/>
          <w:szCs w:val="20"/>
          <w:lang w:val="sv-SE"/>
        </w:rPr>
        <w:t>Nomor</w:t>
      </w:r>
      <w:proofErr w:type="spellEnd"/>
      <w:r w:rsidRPr="000A73D3">
        <w:rPr>
          <w:rFonts w:cs="Segoe UI"/>
          <w:i/>
          <w:iCs/>
          <w:sz w:val="20"/>
          <w:szCs w:val="20"/>
          <w:lang w:val="sv-SE"/>
        </w:rPr>
        <w:t xml:space="preserve"> 21 </w:t>
      </w:r>
      <w:proofErr w:type="spellStart"/>
      <w:r w:rsidRPr="000A73D3">
        <w:rPr>
          <w:rFonts w:cs="Segoe UI"/>
          <w:i/>
          <w:iCs/>
          <w:sz w:val="20"/>
          <w:szCs w:val="20"/>
          <w:lang w:val="sv-SE"/>
        </w:rPr>
        <w:t>Tahun</w:t>
      </w:r>
      <w:proofErr w:type="spellEnd"/>
      <w:r w:rsidRPr="000A73D3">
        <w:rPr>
          <w:rFonts w:cs="Segoe UI"/>
          <w:i/>
          <w:iCs/>
          <w:sz w:val="20"/>
          <w:szCs w:val="20"/>
          <w:lang w:val="sv-SE"/>
        </w:rPr>
        <w:t xml:space="preserve"> 2008 </w:t>
      </w:r>
      <w:proofErr w:type="spellStart"/>
      <w:r w:rsidRPr="000A73D3">
        <w:rPr>
          <w:rFonts w:cs="Segoe UI"/>
          <w:i/>
          <w:iCs/>
          <w:sz w:val="20"/>
          <w:szCs w:val="20"/>
          <w:lang w:val="sv-SE"/>
        </w:rPr>
        <w:t>tentang</w:t>
      </w:r>
      <w:proofErr w:type="spellEnd"/>
      <w:r w:rsidRPr="000A73D3">
        <w:rPr>
          <w:rFonts w:cs="Segoe UI"/>
          <w:i/>
          <w:iCs/>
          <w:sz w:val="20"/>
          <w:szCs w:val="20"/>
          <w:lang w:val="sv-SE"/>
        </w:rPr>
        <w:t xml:space="preserve"> Perbankan </w:t>
      </w:r>
      <w:proofErr w:type="spellStart"/>
      <w:r w:rsidRPr="000A73D3">
        <w:rPr>
          <w:rFonts w:cs="Segoe UI"/>
          <w:i/>
          <w:iCs/>
          <w:sz w:val="20"/>
          <w:szCs w:val="20"/>
          <w:lang w:val="sv-SE"/>
        </w:rPr>
        <w:t>Syariah</w:t>
      </w:r>
      <w:proofErr w:type="spellEnd"/>
      <w:r w:rsidRPr="000A73D3">
        <w:rPr>
          <w:rFonts w:cs="Segoe UI"/>
          <w:sz w:val="20"/>
          <w:szCs w:val="20"/>
          <w:lang w:val="sv-SE"/>
        </w:rPr>
        <w:t>.</w:t>
      </w:r>
    </w:p>
    <w:p w14:paraId="765FD715"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0A73D3">
        <w:rPr>
          <w:rFonts w:cs="Segoe UI"/>
          <w:sz w:val="20"/>
          <w:szCs w:val="20"/>
          <w:lang w:val="en-ID"/>
        </w:rPr>
        <w:t xml:space="preserve">Republik Indonesia. (2009). </w:t>
      </w:r>
      <w:proofErr w:type="spellStart"/>
      <w:r w:rsidRPr="000A73D3">
        <w:rPr>
          <w:rFonts w:cs="Segoe UI"/>
          <w:i/>
          <w:iCs/>
          <w:sz w:val="20"/>
          <w:szCs w:val="20"/>
          <w:lang w:val="en-ID"/>
        </w:rPr>
        <w:t>Undang-Undang</w:t>
      </w:r>
      <w:proofErr w:type="spellEnd"/>
      <w:r w:rsidRPr="000A73D3">
        <w:rPr>
          <w:rFonts w:cs="Segoe UI"/>
          <w:i/>
          <w:iCs/>
          <w:sz w:val="20"/>
          <w:szCs w:val="20"/>
          <w:lang w:val="en-ID"/>
        </w:rPr>
        <w:t xml:space="preserve"> </w:t>
      </w:r>
      <w:proofErr w:type="spellStart"/>
      <w:r w:rsidRPr="000A73D3">
        <w:rPr>
          <w:rFonts w:cs="Segoe UI"/>
          <w:i/>
          <w:iCs/>
          <w:sz w:val="20"/>
          <w:szCs w:val="20"/>
          <w:lang w:val="en-ID"/>
        </w:rPr>
        <w:t>Nomor</w:t>
      </w:r>
      <w:proofErr w:type="spellEnd"/>
      <w:r w:rsidRPr="000A73D3">
        <w:rPr>
          <w:rFonts w:cs="Segoe UI"/>
          <w:i/>
          <w:iCs/>
          <w:sz w:val="20"/>
          <w:szCs w:val="20"/>
          <w:lang w:val="en-ID"/>
        </w:rPr>
        <w:t xml:space="preserve"> 48 </w:t>
      </w:r>
      <w:proofErr w:type="spellStart"/>
      <w:r w:rsidRPr="000A73D3">
        <w:rPr>
          <w:rFonts w:cs="Segoe UI"/>
          <w:i/>
          <w:iCs/>
          <w:sz w:val="20"/>
          <w:szCs w:val="20"/>
          <w:lang w:val="en-ID"/>
        </w:rPr>
        <w:t>Tahun</w:t>
      </w:r>
      <w:proofErr w:type="spellEnd"/>
      <w:r w:rsidRPr="000A73D3">
        <w:rPr>
          <w:rFonts w:cs="Segoe UI"/>
          <w:i/>
          <w:iCs/>
          <w:sz w:val="20"/>
          <w:szCs w:val="20"/>
          <w:lang w:val="en-ID"/>
        </w:rPr>
        <w:t xml:space="preserve"> 2009 </w:t>
      </w:r>
      <w:proofErr w:type="spellStart"/>
      <w:r w:rsidRPr="000A73D3">
        <w:rPr>
          <w:rFonts w:cs="Segoe UI"/>
          <w:i/>
          <w:iCs/>
          <w:sz w:val="20"/>
          <w:szCs w:val="20"/>
          <w:lang w:val="en-ID"/>
        </w:rPr>
        <w:t>tentang</w:t>
      </w:r>
      <w:proofErr w:type="spellEnd"/>
      <w:r w:rsidRPr="000A73D3">
        <w:rPr>
          <w:rFonts w:cs="Segoe UI"/>
          <w:i/>
          <w:iCs/>
          <w:sz w:val="20"/>
          <w:szCs w:val="20"/>
          <w:lang w:val="en-ID"/>
        </w:rPr>
        <w:t xml:space="preserve"> </w:t>
      </w:r>
      <w:proofErr w:type="spellStart"/>
      <w:r w:rsidRPr="000A73D3">
        <w:rPr>
          <w:rFonts w:cs="Segoe UI"/>
          <w:i/>
          <w:iCs/>
          <w:sz w:val="20"/>
          <w:szCs w:val="20"/>
          <w:lang w:val="en-ID"/>
        </w:rPr>
        <w:t>Kekuasaan</w:t>
      </w:r>
      <w:proofErr w:type="spellEnd"/>
      <w:r w:rsidRPr="000A73D3">
        <w:rPr>
          <w:rFonts w:cs="Segoe UI"/>
          <w:i/>
          <w:iCs/>
          <w:sz w:val="20"/>
          <w:szCs w:val="20"/>
          <w:lang w:val="en-ID"/>
        </w:rPr>
        <w:t xml:space="preserve"> Kehakiman</w:t>
      </w:r>
      <w:r w:rsidRPr="000A73D3">
        <w:rPr>
          <w:rFonts w:cs="Segoe UI"/>
          <w:sz w:val="20"/>
          <w:szCs w:val="20"/>
          <w:lang w:val="en-ID"/>
        </w:rPr>
        <w:t>.</w:t>
      </w:r>
    </w:p>
    <w:p w14:paraId="55CB3B23"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73D3">
        <w:rPr>
          <w:rFonts w:cs="Segoe UI"/>
          <w:sz w:val="20"/>
          <w:szCs w:val="20"/>
          <w:lang w:val="en-ID"/>
        </w:rPr>
        <w:t xml:space="preserve">Republik Indonesia. </w:t>
      </w:r>
      <w:r w:rsidRPr="000A73D3">
        <w:rPr>
          <w:rFonts w:cs="Segoe UI"/>
          <w:sz w:val="20"/>
          <w:szCs w:val="20"/>
          <w:lang w:val="sv-SE"/>
        </w:rPr>
        <w:t xml:space="preserve">(2020). </w:t>
      </w:r>
      <w:proofErr w:type="spellStart"/>
      <w:r w:rsidRPr="000A73D3">
        <w:rPr>
          <w:rFonts w:cs="Segoe UI"/>
          <w:i/>
          <w:iCs/>
          <w:sz w:val="20"/>
          <w:szCs w:val="20"/>
          <w:lang w:val="sv-SE"/>
        </w:rPr>
        <w:t>Peraturan</w:t>
      </w:r>
      <w:proofErr w:type="spellEnd"/>
      <w:r w:rsidRPr="000A73D3">
        <w:rPr>
          <w:rFonts w:cs="Segoe UI"/>
          <w:i/>
          <w:iCs/>
          <w:sz w:val="20"/>
          <w:szCs w:val="20"/>
          <w:lang w:val="sv-SE"/>
        </w:rPr>
        <w:t xml:space="preserve"> </w:t>
      </w:r>
      <w:proofErr w:type="spellStart"/>
      <w:r w:rsidRPr="000A73D3">
        <w:rPr>
          <w:rFonts w:cs="Segoe UI"/>
          <w:i/>
          <w:iCs/>
          <w:sz w:val="20"/>
          <w:szCs w:val="20"/>
          <w:lang w:val="sv-SE"/>
        </w:rPr>
        <w:t>Kejaksaan</w:t>
      </w:r>
      <w:proofErr w:type="spellEnd"/>
      <w:r w:rsidRPr="000A73D3">
        <w:rPr>
          <w:rFonts w:cs="Segoe UI"/>
          <w:i/>
          <w:iCs/>
          <w:sz w:val="20"/>
          <w:szCs w:val="20"/>
          <w:lang w:val="sv-SE"/>
        </w:rPr>
        <w:t xml:space="preserve"> </w:t>
      </w:r>
      <w:proofErr w:type="spellStart"/>
      <w:r w:rsidRPr="000A73D3">
        <w:rPr>
          <w:rFonts w:cs="Segoe UI"/>
          <w:i/>
          <w:iCs/>
          <w:sz w:val="20"/>
          <w:szCs w:val="20"/>
          <w:lang w:val="sv-SE"/>
        </w:rPr>
        <w:t>Nomor</w:t>
      </w:r>
      <w:proofErr w:type="spellEnd"/>
      <w:r w:rsidRPr="000A73D3">
        <w:rPr>
          <w:rFonts w:cs="Segoe UI"/>
          <w:i/>
          <w:iCs/>
          <w:sz w:val="20"/>
          <w:szCs w:val="20"/>
          <w:lang w:val="sv-SE"/>
        </w:rPr>
        <w:t xml:space="preserve"> 15 </w:t>
      </w:r>
      <w:proofErr w:type="spellStart"/>
      <w:r w:rsidRPr="000A73D3">
        <w:rPr>
          <w:rFonts w:cs="Segoe UI"/>
          <w:i/>
          <w:iCs/>
          <w:sz w:val="20"/>
          <w:szCs w:val="20"/>
          <w:lang w:val="sv-SE"/>
        </w:rPr>
        <w:t>Tahun</w:t>
      </w:r>
      <w:proofErr w:type="spellEnd"/>
      <w:r w:rsidRPr="000A73D3">
        <w:rPr>
          <w:rFonts w:cs="Segoe UI"/>
          <w:i/>
          <w:iCs/>
          <w:sz w:val="20"/>
          <w:szCs w:val="20"/>
          <w:lang w:val="sv-SE"/>
        </w:rPr>
        <w:t xml:space="preserve"> 2020 </w:t>
      </w:r>
      <w:proofErr w:type="spellStart"/>
      <w:r w:rsidRPr="000A73D3">
        <w:rPr>
          <w:rFonts w:cs="Segoe UI"/>
          <w:i/>
          <w:iCs/>
          <w:sz w:val="20"/>
          <w:szCs w:val="20"/>
          <w:lang w:val="sv-SE"/>
        </w:rPr>
        <w:t>tentang</w:t>
      </w:r>
      <w:proofErr w:type="spellEnd"/>
      <w:r w:rsidRPr="000A73D3">
        <w:rPr>
          <w:rFonts w:cs="Segoe UI"/>
          <w:i/>
          <w:iCs/>
          <w:sz w:val="20"/>
          <w:szCs w:val="20"/>
          <w:lang w:val="sv-SE"/>
        </w:rPr>
        <w:t xml:space="preserve"> </w:t>
      </w:r>
      <w:proofErr w:type="spellStart"/>
      <w:r w:rsidRPr="000A73D3">
        <w:rPr>
          <w:rFonts w:cs="Segoe UI"/>
          <w:i/>
          <w:iCs/>
          <w:sz w:val="20"/>
          <w:szCs w:val="20"/>
          <w:lang w:val="sv-SE"/>
        </w:rPr>
        <w:t>Penghentian</w:t>
      </w:r>
      <w:proofErr w:type="spellEnd"/>
      <w:r w:rsidRPr="000A73D3">
        <w:rPr>
          <w:rFonts w:cs="Segoe UI"/>
          <w:i/>
          <w:iCs/>
          <w:sz w:val="20"/>
          <w:szCs w:val="20"/>
          <w:lang w:val="sv-SE"/>
        </w:rPr>
        <w:t xml:space="preserve"> </w:t>
      </w:r>
      <w:proofErr w:type="spellStart"/>
      <w:r w:rsidRPr="000A73D3">
        <w:rPr>
          <w:rFonts w:cs="Segoe UI"/>
          <w:i/>
          <w:iCs/>
          <w:sz w:val="20"/>
          <w:szCs w:val="20"/>
          <w:lang w:val="sv-SE"/>
        </w:rPr>
        <w:t>Penuntutan</w:t>
      </w:r>
      <w:proofErr w:type="spellEnd"/>
      <w:r w:rsidRPr="000A73D3">
        <w:rPr>
          <w:rFonts w:cs="Segoe UI"/>
          <w:i/>
          <w:iCs/>
          <w:sz w:val="20"/>
          <w:szCs w:val="20"/>
          <w:lang w:val="sv-SE"/>
        </w:rPr>
        <w:t xml:space="preserve"> </w:t>
      </w:r>
      <w:proofErr w:type="spellStart"/>
      <w:r w:rsidRPr="000A73D3">
        <w:rPr>
          <w:rFonts w:cs="Segoe UI"/>
          <w:i/>
          <w:iCs/>
          <w:sz w:val="20"/>
          <w:szCs w:val="20"/>
          <w:lang w:val="sv-SE"/>
        </w:rPr>
        <w:t>Berdasarkan</w:t>
      </w:r>
      <w:proofErr w:type="spellEnd"/>
      <w:r w:rsidRPr="000A73D3">
        <w:rPr>
          <w:rFonts w:cs="Segoe UI"/>
          <w:i/>
          <w:iCs/>
          <w:sz w:val="20"/>
          <w:szCs w:val="20"/>
          <w:lang w:val="sv-SE"/>
        </w:rPr>
        <w:t xml:space="preserve"> </w:t>
      </w:r>
      <w:proofErr w:type="spellStart"/>
      <w:r w:rsidRPr="000A73D3">
        <w:rPr>
          <w:rFonts w:cs="Segoe UI"/>
          <w:i/>
          <w:iCs/>
          <w:sz w:val="20"/>
          <w:szCs w:val="20"/>
          <w:lang w:val="sv-SE"/>
        </w:rPr>
        <w:t>Keadilan</w:t>
      </w:r>
      <w:proofErr w:type="spellEnd"/>
      <w:r w:rsidRPr="000A73D3">
        <w:rPr>
          <w:rFonts w:cs="Segoe UI"/>
          <w:i/>
          <w:iCs/>
          <w:sz w:val="20"/>
          <w:szCs w:val="20"/>
          <w:lang w:val="sv-SE"/>
        </w:rPr>
        <w:t xml:space="preserve"> </w:t>
      </w:r>
      <w:proofErr w:type="spellStart"/>
      <w:r w:rsidRPr="000A73D3">
        <w:rPr>
          <w:rFonts w:cs="Segoe UI"/>
          <w:i/>
          <w:iCs/>
          <w:sz w:val="20"/>
          <w:szCs w:val="20"/>
          <w:lang w:val="sv-SE"/>
        </w:rPr>
        <w:t>Restoratif</w:t>
      </w:r>
      <w:proofErr w:type="spellEnd"/>
      <w:r w:rsidRPr="000A73D3">
        <w:rPr>
          <w:rFonts w:cs="Segoe UI"/>
          <w:sz w:val="20"/>
          <w:szCs w:val="20"/>
          <w:lang w:val="sv-SE"/>
        </w:rPr>
        <w:t>.</w:t>
      </w:r>
    </w:p>
    <w:p w14:paraId="70A886F4" w14:textId="77777777" w:rsidR="000A73D3" w:rsidRPr="000A73D3" w:rsidRDefault="000A73D3" w:rsidP="000A73D3">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0A73D3">
        <w:rPr>
          <w:rFonts w:cs="Segoe UI"/>
          <w:sz w:val="20"/>
          <w:szCs w:val="20"/>
          <w:lang w:val="en-ID"/>
        </w:rPr>
        <w:t xml:space="preserve">Republik Indonesia. (2021). </w:t>
      </w:r>
      <w:proofErr w:type="spellStart"/>
      <w:r w:rsidRPr="000A73D3">
        <w:rPr>
          <w:rFonts w:cs="Segoe UI"/>
          <w:i/>
          <w:iCs/>
          <w:sz w:val="20"/>
          <w:szCs w:val="20"/>
          <w:lang w:val="en-ID"/>
        </w:rPr>
        <w:t>Peraturan</w:t>
      </w:r>
      <w:proofErr w:type="spellEnd"/>
      <w:r w:rsidRPr="000A73D3">
        <w:rPr>
          <w:rFonts w:cs="Segoe UI"/>
          <w:i/>
          <w:iCs/>
          <w:sz w:val="20"/>
          <w:szCs w:val="20"/>
          <w:lang w:val="en-ID"/>
        </w:rPr>
        <w:t xml:space="preserve"> </w:t>
      </w:r>
      <w:proofErr w:type="spellStart"/>
      <w:r w:rsidRPr="000A73D3">
        <w:rPr>
          <w:rFonts w:cs="Segoe UI"/>
          <w:i/>
          <w:iCs/>
          <w:sz w:val="20"/>
          <w:szCs w:val="20"/>
          <w:lang w:val="en-ID"/>
        </w:rPr>
        <w:t>Kepolisian</w:t>
      </w:r>
      <w:proofErr w:type="spellEnd"/>
      <w:r w:rsidRPr="000A73D3">
        <w:rPr>
          <w:rFonts w:cs="Segoe UI"/>
          <w:i/>
          <w:iCs/>
          <w:sz w:val="20"/>
          <w:szCs w:val="20"/>
          <w:lang w:val="en-ID"/>
        </w:rPr>
        <w:t xml:space="preserve"> Negara Republik Indonesia </w:t>
      </w:r>
      <w:proofErr w:type="spellStart"/>
      <w:r w:rsidRPr="000A73D3">
        <w:rPr>
          <w:rFonts w:cs="Segoe UI"/>
          <w:i/>
          <w:iCs/>
          <w:sz w:val="20"/>
          <w:szCs w:val="20"/>
          <w:lang w:val="en-ID"/>
        </w:rPr>
        <w:t>Nomor</w:t>
      </w:r>
      <w:proofErr w:type="spellEnd"/>
      <w:r w:rsidRPr="000A73D3">
        <w:rPr>
          <w:rFonts w:cs="Segoe UI"/>
          <w:i/>
          <w:iCs/>
          <w:sz w:val="20"/>
          <w:szCs w:val="20"/>
          <w:lang w:val="en-ID"/>
        </w:rPr>
        <w:t xml:space="preserve"> 8 </w:t>
      </w:r>
      <w:proofErr w:type="spellStart"/>
      <w:r w:rsidRPr="000A73D3">
        <w:rPr>
          <w:rFonts w:cs="Segoe UI"/>
          <w:i/>
          <w:iCs/>
          <w:sz w:val="20"/>
          <w:szCs w:val="20"/>
          <w:lang w:val="en-ID"/>
        </w:rPr>
        <w:t>Tahun</w:t>
      </w:r>
      <w:proofErr w:type="spellEnd"/>
      <w:r w:rsidRPr="000A73D3">
        <w:rPr>
          <w:rFonts w:cs="Segoe UI"/>
          <w:i/>
          <w:iCs/>
          <w:sz w:val="20"/>
          <w:szCs w:val="20"/>
          <w:lang w:val="en-ID"/>
        </w:rPr>
        <w:t xml:space="preserve"> 2021 </w:t>
      </w:r>
      <w:proofErr w:type="spellStart"/>
      <w:r w:rsidRPr="000A73D3">
        <w:rPr>
          <w:rFonts w:cs="Segoe UI"/>
          <w:i/>
          <w:iCs/>
          <w:sz w:val="20"/>
          <w:szCs w:val="20"/>
          <w:lang w:val="en-ID"/>
        </w:rPr>
        <w:t>tentang</w:t>
      </w:r>
      <w:proofErr w:type="spellEnd"/>
      <w:r w:rsidRPr="000A73D3">
        <w:rPr>
          <w:rFonts w:cs="Segoe UI"/>
          <w:i/>
          <w:iCs/>
          <w:sz w:val="20"/>
          <w:szCs w:val="20"/>
          <w:lang w:val="en-ID"/>
        </w:rPr>
        <w:t xml:space="preserve"> </w:t>
      </w:r>
      <w:proofErr w:type="spellStart"/>
      <w:r w:rsidRPr="000A73D3">
        <w:rPr>
          <w:rFonts w:cs="Segoe UI"/>
          <w:i/>
          <w:iCs/>
          <w:sz w:val="20"/>
          <w:szCs w:val="20"/>
          <w:lang w:val="en-ID"/>
        </w:rPr>
        <w:t>Penanganan</w:t>
      </w:r>
      <w:proofErr w:type="spellEnd"/>
      <w:r w:rsidRPr="000A73D3">
        <w:rPr>
          <w:rFonts w:cs="Segoe UI"/>
          <w:i/>
          <w:iCs/>
          <w:sz w:val="20"/>
          <w:szCs w:val="20"/>
          <w:lang w:val="en-ID"/>
        </w:rPr>
        <w:t xml:space="preserve"> </w:t>
      </w:r>
      <w:proofErr w:type="spellStart"/>
      <w:r w:rsidRPr="000A73D3">
        <w:rPr>
          <w:rFonts w:cs="Segoe UI"/>
          <w:i/>
          <w:iCs/>
          <w:sz w:val="20"/>
          <w:szCs w:val="20"/>
          <w:lang w:val="en-ID"/>
        </w:rPr>
        <w:t>Tindak</w:t>
      </w:r>
      <w:proofErr w:type="spellEnd"/>
      <w:r w:rsidRPr="000A73D3">
        <w:rPr>
          <w:rFonts w:cs="Segoe UI"/>
          <w:i/>
          <w:iCs/>
          <w:sz w:val="20"/>
          <w:szCs w:val="20"/>
          <w:lang w:val="en-ID"/>
        </w:rPr>
        <w:t xml:space="preserve"> </w:t>
      </w:r>
      <w:proofErr w:type="spellStart"/>
      <w:r w:rsidRPr="000A73D3">
        <w:rPr>
          <w:rFonts w:cs="Segoe UI"/>
          <w:i/>
          <w:iCs/>
          <w:sz w:val="20"/>
          <w:szCs w:val="20"/>
          <w:lang w:val="en-ID"/>
        </w:rPr>
        <w:t>Pidana</w:t>
      </w:r>
      <w:proofErr w:type="spellEnd"/>
      <w:r w:rsidRPr="000A73D3">
        <w:rPr>
          <w:rFonts w:cs="Segoe UI"/>
          <w:i/>
          <w:iCs/>
          <w:sz w:val="20"/>
          <w:szCs w:val="20"/>
          <w:lang w:val="en-ID"/>
        </w:rPr>
        <w:t xml:space="preserve"> </w:t>
      </w:r>
      <w:proofErr w:type="spellStart"/>
      <w:r w:rsidRPr="000A73D3">
        <w:rPr>
          <w:rFonts w:cs="Segoe UI"/>
          <w:i/>
          <w:iCs/>
          <w:sz w:val="20"/>
          <w:szCs w:val="20"/>
          <w:lang w:val="en-ID"/>
        </w:rPr>
        <w:t>Berdasarkan</w:t>
      </w:r>
      <w:proofErr w:type="spellEnd"/>
      <w:r w:rsidRPr="000A73D3">
        <w:rPr>
          <w:rFonts w:cs="Segoe UI"/>
          <w:i/>
          <w:iCs/>
          <w:sz w:val="20"/>
          <w:szCs w:val="20"/>
          <w:lang w:val="en-ID"/>
        </w:rPr>
        <w:t xml:space="preserve"> </w:t>
      </w:r>
      <w:proofErr w:type="spellStart"/>
      <w:r w:rsidRPr="000A73D3">
        <w:rPr>
          <w:rFonts w:cs="Segoe UI"/>
          <w:i/>
          <w:iCs/>
          <w:sz w:val="20"/>
          <w:szCs w:val="20"/>
          <w:lang w:val="en-ID"/>
        </w:rPr>
        <w:t>Keadilan</w:t>
      </w:r>
      <w:proofErr w:type="spellEnd"/>
      <w:r w:rsidRPr="000A73D3">
        <w:rPr>
          <w:rFonts w:cs="Segoe UI"/>
          <w:i/>
          <w:iCs/>
          <w:sz w:val="20"/>
          <w:szCs w:val="20"/>
          <w:lang w:val="en-ID"/>
        </w:rPr>
        <w:t xml:space="preserve"> </w:t>
      </w:r>
      <w:proofErr w:type="spellStart"/>
      <w:r w:rsidRPr="000A73D3">
        <w:rPr>
          <w:rFonts w:cs="Segoe UI"/>
          <w:i/>
          <w:iCs/>
          <w:sz w:val="20"/>
          <w:szCs w:val="20"/>
          <w:lang w:val="en-ID"/>
        </w:rPr>
        <w:t>Restoratif</w:t>
      </w:r>
      <w:proofErr w:type="spellEnd"/>
      <w:r w:rsidRPr="000A73D3">
        <w:rPr>
          <w:rFonts w:cs="Segoe UI"/>
          <w:sz w:val="20"/>
          <w:szCs w:val="20"/>
          <w:lang w:val="en-ID"/>
        </w:rPr>
        <w:t>.</w:t>
      </w:r>
    </w:p>
    <w:sectPr w:rsidR="000A73D3" w:rsidRPr="000A73D3"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C532E" w14:textId="77777777" w:rsidR="00CA4E26" w:rsidRDefault="00CA4E26" w:rsidP="009B0AF6">
      <w:pPr>
        <w:spacing w:after="0" w:line="240" w:lineRule="auto"/>
      </w:pPr>
      <w:r>
        <w:separator/>
      </w:r>
    </w:p>
  </w:endnote>
  <w:endnote w:type="continuationSeparator" w:id="0">
    <w:p w14:paraId="27909E52" w14:textId="77777777" w:rsidR="00CA4E26" w:rsidRDefault="00CA4E26"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42A800A8" w14:textId="1EDF1F0E"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490359">
          <w:rPr>
            <w:rFonts w:cs="Segoe UI"/>
            <w:noProof/>
            <w:sz w:val="20"/>
            <w:szCs w:val="20"/>
          </w:rPr>
          <w:t>Mambri Niko Motu</w:t>
        </w:r>
      </w:p>
      <w:p w14:paraId="422E01B3"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2F5B1" w14:textId="77777777" w:rsidR="00CA4E26" w:rsidRDefault="00CA4E26" w:rsidP="009B0AF6">
      <w:pPr>
        <w:spacing w:after="0" w:line="240" w:lineRule="auto"/>
      </w:pPr>
      <w:r>
        <w:separator/>
      </w:r>
    </w:p>
  </w:footnote>
  <w:footnote w:type="continuationSeparator" w:id="0">
    <w:p w14:paraId="4FA693EF" w14:textId="77777777" w:rsidR="00CA4E26" w:rsidRDefault="00CA4E26"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F9F40"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10A83"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7266A"/>
    <w:rsid w:val="000A1AC4"/>
    <w:rsid w:val="000A73D3"/>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4736E"/>
    <w:rsid w:val="00450179"/>
    <w:rsid w:val="00471F0C"/>
    <w:rsid w:val="00476608"/>
    <w:rsid w:val="004865A9"/>
    <w:rsid w:val="0049035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A4E26"/>
    <w:rsid w:val="00CB3BDB"/>
    <w:rsid w:val="00CD1E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A195E"/>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6127</Words>
  <Characters>34928</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6</cp:revision>
  <cp:lastPrinted>2023-04-17T18:59:00Z</cp:lastPrinted>
  <dcterms:created xsi:type="dcterms:W3CDTF">2026-01-24T05:16:00Z</dcterms:created>
  <dcterms:modified xsi:type="dcterms:W3CDTF">2026-08-11T23:48:00Z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