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8802B" w14:textId="77777777" w:rsidR="00AD7C4B" w:rsidRPr="009602C4" w:rsidRDefault="00E109A4" w:rsidP="007677D4">
      <w:pPr>
        <w:spacing w:after="0" w:line="240" w:lineRule="auto"/>
        <w:jc w:val="left"/>
        <w:rPr>
          <w:rFonts w:cs="Segoe UI"/>
          <w:i/>
          <w:iCs/>
          <w:sz w:val="20"/>
          <w:szCs w:val="20"/>
          <w:u w:val="single"/>
          <w:lang w:val="en-US"/>
        </w:rPr>
      </w:pPr>
      <w:r w:rsidRPr="009602C4">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sidRPr="009602C4">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Pr="009602C4">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sidRPr="009602C4">
        <w:rPr>
          <w:rFonts w:cs="Segoe UI"/>
          <w:i/>
          <w:noProof/>
          <w:sz w:val="16"/>
          <w:szCs w:val="16"/>
          <w:lang w:val="en-IN" w:eastAsia="en-IN"/>
        </w:rPr>
        <w:t xml:space="preserve">                                       </w:t>
      </w:r>
      <w:hyperlink r:id="rId10" w:history="1">
        <w:r w:rsidRPr="009602C4">
          <w:rPr>
            <w:rStyle w:val="Hyperlink"/>
            <w:rFonts w:cs="Segoe UI"/>
            <w:i/>
            <w:noProof/>
            <w:color w:val="auto"/>
            <w:sz w:val="16"/>
            <w:szCs w:val="16"/>
            <w:lang w:val="en-IN" w:eastAsia="en-IN"/>
          </w:rPr>
          <w:t>https://ojs.ukipaulus.ac.id/index.php/psnp</w:t>
        </w:r>
      </w:hyperlink>
      <w:r w:rsidRPr="009602C4">
        <w:rPr>
          <w:rFonts w:cs="Segoe UI"/>
          <w:i/>
          <w:noProof/>
          <w:sz w:val="16"/>
          <w:szCs w:val="16"/>
          <w:lang w:val="en-IN" w:eastAsia="en-IN"/>
        </w:rPr>
        <w:t xml:space="preserve"> </w:t>
      </w:r>
      <w:r w:rsidRPr="009602C4">
        <w:t xml:space="preserve">  </w:t>
      </w:r>
    </w:p>
    <w:p w14:paraId="3A59DD72" w14:textId="77777777" w:rsidR="00CB3BDB" w:rsidRPr="009602C4" w:rsidRDefault="006F20C0" w:rsidP="00E109A4">
      <w:pPr>
        <w:tabs>
          <w:tab w:val="left" w:pos="612"/>
          <w:tab w:val="center" w:pos="4513"/>
        </w:tabs>
        <w:spacing w:after="0" w:line="240" w:lineRule="auto"/>
        <w:jc w:val="center"/>
        <w:rPr>
          <w:rFonts w:cs="Segoe UI"/>
          <w:b/>
          <w:sz w:val="36"/>
          <w:szCs w:val="28"/>
        </w:rPr>
      </w:pPr>
      <w:r w:rsidRPr="009602C4">
        <w:rPr>
          <w:rFonts w:cs="Segoe UI"/>
          <w:b/>
          <w:sz w:val="36"/>
          <w:szCs w:val="28"/>
        </w:rPr>
        <w:t xml:space="preserve">Seminar Nasional </w:t>
      </w:r>
    </w:p>
    <w:p w14:paraId="24912081" w14:textId="77777777" w:rsidR="006F20C0" w:rsidRPr="009602C4" w:rsidRDefault="006F20C0" w:rsidP="00E109A4">
      <w:pPr>
        <w:tabs>
          <w:tab w:val="left" w:pos="612"/>
          <w:tab w:val="center" w:pos="4513"/>
        </w:tabs>
        <w:spacing w:after="0" w:line="240" w:lineRule="auto"/>
        <w:jc w:val="center"/>
        <w:rPr>
          <w:rFonts w:cs="Segoe UI"/>
          <w:b/>
          <w:sz w:val="36"/>
          <w:szCs w:val="28"/>
        </w:rPr>
      </w:pPr>
      <w:r w:rsidRPr="009602C4">
        <w:rPr>
          <w:rFonts w:cs="Segoe UI"/>
          <w:b/>
          <w:sz w:val="36"/>
          <w:szCs w:val="28"/>
        </w:rPr>
        <w:t>Humanesia Pascasarjana</w:t>
      </w:r>
    </w:p>
    <w:p w14:paraId="6E98B047" w14:textId="77777777" w:rsidR="00AD7C4B" w:rsidRPr="009602C4" w:rsidRDefault="003A4408" w:rsidP="003A4408">
      <w:pPr>
        <w:spacing w:after="0" w:line="240" w:lineRule="auto"/>
        <w:jc w:val="center"/>
        <w:rPr>
          <w:rFonts w:cs="Segoe UI"/>
          <w:b/>
          <w:sz w:val="16"/>
          <w:szCs w:val="16"/>
        </w:rPr>
      </w:pPr>
      <w:r w:rsidRPr="009602C4">
        <w:rPr>
          <w:rFonts w:cs="Segoe UI"/>
          <w:b/>
          <w:sz w:val="16"/>
          <w:szCs w:val="16"/>
        </w:rPr>
        <w:t>(Humaniora, Ekonomi, Bisnis, Manajemen, Hukum dan Sosiologi)</w:t>
      </w:r>
    </w:p>
    <w:p w14:paraId="72AF9591" w14:textId="77777777" w:rsidR="0010607A" w:rsidRPr="009602C4" w:rsidRDefault="00886EB8" w:rsidP="00E109A4">
      <w:pPr>
        <w:spacing w:after="0" w:line="240" w:lineRule="auto"/>
        <w:jc w:val="center"/>
        <w:rPr>
          <w:rFonts w:cs="Segoe UI"/>
          <w:b/>
        </w:rPr>
      </w:pPr>
      <w:r w:rsidRPr="009602C4">
        <w:rPr>
          <w:rFonts w:cs="Segoe UI"/>
          <w:b/>
        </w:rPr>
        <w:t>Universitas Kristen Indonesia Paulus</w:t>
      </w:r>
    </w:p>
    <w:p w14:paraId="5509CC97" w14:textId="77777777" w:rsidR="007677D4" w:rsidRPr="009602C4" w:rsidRDefault="00E109A4" w:rsidP="00E109A4">
      <w:pPr>
        <w:spacing w:after="0" w:line="240" w:lineRule="auto"/>
        <w:jc w:val="left"/>
        <w:rPr>
          <w:rFonts w:cs="Segoe UI"/>
          <w:b/>
          <w:sz w:val="20"/>
          <w:szCs w:val="20"/>
        </w:rPr>
      </w:pPr>
      <w:r w:rsidRPr="009602C4">
        <w:rPr>
          <w:rFonts w:cs="Segoe UI"/>
          <w:b/>
          <w:sz w:val="20"/>
          <w:szCs w:val="20"/>
        </w:rPr>
        <w:t xml:space="preserve">                                                                 Makassar, Indonesia</w:t>
      </w:r>
    </w:p>
    <w:p w14:paraId="73FAB2DD" w14:textId="77777777" w:rsidR="001E0508" w:rsidRPr="009602C4" w:rsidRDefault="00E109A4" w:rsidP="007677D4">
      <w:pPr>
        <w:spacing w:after="0" w:line="240" w:lineRule="auto"/>
        <w:jc w:val="left"/>
        <w:rPr>
          <w:rFonts w:cs="Segoe UI"/>
          <w:b/>
          <w:sz w:val="20"/>
          <w:szCs w:val="20"/>
        </w:rPr>
      </w:pPr>
      <w:r w:rsidRPr="009602C4">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73ACCBB5" w14:textId="77777777" w:rsidR="00AD7C4B" w:rsidRPr="009602C4" w:rsidRDefault="00AD7C4B" w:rsidP="00676A1B">
      <w:pPr>
        <w:tabs>
          <w:tab w:val="right" w:pos="9026"/>
        </w:tabs>
        <w:spacing w:after="0" w:line="240" w:lineRule="auto"/>
        <w:rPr>
          <w:rFonts w:cs="Segoe UI"/>
          <w:b/>
          <w:sz w:val="20"/>
          <w:szCs w:val="20"/>
        </w:rPr>
      </w:pPr>
      <w:r w:rsidRPr="009602C4">
        <w:rPr>
          <w:rFonts w:cs="Segoe UI"/>
          <w:b/>
          <w:sz w:val="20"/>
          <w:szCs w:val="20"/>
        </w:rPr>
        <w:tab/>
      </w:r>
    </w:p>
    <w:p w14:paraId="470FCFAC" w14:textId="77777777" w:rsidR="00676A1B" w:rsidRPr="009602C4" w:rsidRDefault="006F20C0" w:rsidP="00100027">
      <w:pPr>
        <w:tabs>
          <w:tab w:val="right" w:pos="9026"/>
        </w:tabs>
        <w:spacing w:after="0" w:line="240" w:lineRule="auto"/>
        <w:jc w:val="center"/>
        <w:rPr>
          <w:rFonts w:cs="Segoe UI"/>
          <w:b/>
          <w:sz w:val="30"/>
          <w:szCs w:val="30"/>
          <w:lang w:val="en-US"/>
        </w:rPr>
      </w:pPr>
      <w:r w:rsidRPr="009602C4">
        <w:rPr>
          <w:rFonts w:cs="Segoe UI"/>
          <w:b/>
          <w:bCs/>
          <w:sz w:val="30"/>
          <w:szCs w:val="30"/>
          <w:lang w:val="id"/>
        </w:rPr>
        <w:t>Upaya dan Kendala Kepolisian Menanggulangi Korupsi di Wilayah Hukum Polda Sulawesi Selatan</w:t>
      </w:r>
    </w:p>
    <w:p w14:paraId="449EC922" w14:textId="77777777" w:rsidR="00100027" w:rsidRPr="009602C4" w:rsidRDefault="00100027" w:rsidP="007677D4">
      <w:pPr>
        <w:tabs>
          <w:tab w:val="right" w:pos="9026"/>
        </w:tabs>
        <w:spacing w:after="0" w:line="240" w:lineRule="auto"/>
        <w:jc w:val="left"/>
        <w:rPr>
          <w:rFonts w:cs="Segoe UI"/>
          <w:i/>
          <w:sz w:val="24"/>
          <w:szCs w:val="20"/>
          <w:lang w:val="en-US"/>
        </w:rPr>
      </w:pPr>
    </w:p>
    <w:p w14:paraId="1A96FA6A" w14:textId="77777777" w:rsidR="00361A98" w:rsidRPr="009602C4" w:rsidRDefault="00361A98" w:rsidP="00676A1B">
      <w:pPr>
        <w:tabs>
          <w:tab w:val="right" w:pos="9026"/>
        </w:tabs>
        <w:spacing w:after="0" w:line="240" w:lineRule="auto"/>
        <w:rPr>
          <w:rFonts w:cs="Segoe UI"/>
          <w:sz w:val="20"/>
          <w:szCs w:val="20"/>
        </w:rPr>
      </w:pPr>
    </w:p>
    <w:p w14:paraId="2D117EEA" w14:textId="77777777" w:rsidR="00AC334E" w:rsidRPr="009602C4" w:rsidRDefault="001E0508" w:rsidP="00C00D09">
      <w:pPr>
        <w:tabs>
          <w:tab w:val="right" w:pos="9026"/>
        </w:tabs>
        <w:spacing w:after="0" w:line="240" w:lineRule="auto"/>
        <w:rPr>
          <w:rFonts w:cs="Segoe UI"/>
          <w:b/>
          <w:bCs/>
          <w:sz w:val="24"/>
          <w:szCs w:val="24"/>
          <w:lang w:val="fi-FI"/>
        </w:rPr>
      </w:pPr>
      <w:r w:rsidRPr="009602C4">
        <w:rPr>
          <w:rFonts w:cs="Segoe UI"/>
          <w:b/>
          <w:bCs/>
          <w:sz w:val="24"/>
          <w:szCs w:val="24"/>
          <w:lang w:val="fi-FI"/>
        </w:rPr>
        <w:t>Gilang Anugrah1*</w:t>
      </w:r>
    </w:p>
    <w:p w14:paraId="133E98A6" w14:textId="77777777" w:rsidR="00AC334E" w:rsidRPr="009602C4" w:rsidRDefault="001E0508" w:rsidP="00241D17">
      <w:pPr>
        <w:tabs>
          <w:tab w:val="right" w:pos="9026"/>
        </w:tabs>
        <w:spacing w:after="0" w:line="240" w:lineRule="auto"/>
        <w:rPr>
          <w:rFonts w:cs="Segoe UI"/>
          <w:sz w:val="20"/>
          <w:szCs w:val="20"/>
          <w:lang w:val="fi-FI"/>
        </w:rPr>
      </w:pPr>
      <w:r w:rsidRPr="009602C4">
        <w:rPr>
          <w:rFonts w:cs="Segoe UI"/>
          <w:sz w:val="20"/>
          <w:szCs w:val="20"/>
          <w:vertAlign w:val="superscript"/>
          <w:lang w:val="fi-FI"/>
        </w:rPr>
        <w:t>1</w:t>
      </w:r>
      <w:r w:rsidRPr="009602C4">
        <w:rPr>
          <w:rFonts w:cs="Segoe UI"/>
          <w:sz w:val="20"/>
          <w:szCs w:val="20"/>
          <w:lang w:val="fi-FI"/>
        </w:rPr>
        <w:t xml:space="preserve"> Program Studi Magister Ilmu Hukum, Program Pascasarjana, Universitas Kristen Indonesia Paulus, Makassar, Indonesia</w:t>
      </w:r>
    </w:p>
    <w:p w14:paraId="6372D046" w14:textId="77777777" w:rsidR="00BE12F5" w:rsidRPr="009602C4" w:rsidRDefault="006F20C0" w:rsidP="00241D17">
      <w:pPr>
        <w:tabs>
          <w:tab w:val="right" w:pos="9026"/>
        </w:tabs>
        <w:spacing w:after="0" w:line="240" w:lineRule="auto"/>
        <w:rPr>
          <w:rFonts w:cs="Segoe UI"/>
          <w:i/>
          <w:sz w:val="18"/>
          <w:szCs w:val="18"/>
          <w:lang w:val="en-US"/>
        </w:rPr>
      </w:pPr>
      <w:hyperlink r:id="rId11" w:history="1">
        <w:r w:rsidRPr="009602C4">
          <w:rPr>
            <w:rStyle w:val="Hyperlink"/>
            <w:rFonts w:cs="Segoe UI"/>
            <w:i/>
            <w:color w:val="auto"/>
            <w:sz w:val="18"/>
            <w:szCs w:val="18"/>
            <w:lang w:val="fi-FI"/>
          </w:rPr>
          <w:t>gilang@ukipaulus.ac.id</w:t>
        </w:r>
      </w:hyperlink>
      <w:r w:rsidRPr="009602C4">
        <w:rPr>
          <w:rFonts w:cs="Segoe UI"/>
          <w:i/>
          <w:sz w:val="18"/>
          <w:szCs w:val="18"/>
          <w:lang w:val="fi-FI"/>
        </w:rPr>
        <w:t xml:space="preserve"> </w:t>
      </w:r>
      <w:r w:rsidRPr="009602C4">
        <w:rPr>
          <w:rFonts w:cs="Segoe UI"/>
          <w:i/>
          <w:sz w:val="18"/>
          <w:szCs w:val="18"/>
          <w:lang w:val="en-US"/>
        </w:rPr>
        <w:t>(Korespondensi)*</w:t>
      </w:r>
    </w:p>
    <w:p w14:paraId="46AD0192" w14:textId="77777777" w:rsidR="006F20C0" w:rsidRPr="009602C4"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9602C4" w14:paraId="2BBC9F1F" w14:textId="77777777" w:rsidTr="00550BFE">
        <w:trPr>
          <w:trHeight w:val="189"/>
        </w:trPr>
        <w:tc>
          <w:tcPr>
            <w:tcW w:w="1171" w:type="pct"/>
            <w:tcBorders>
              <w:top w:val="single" w:sz="4" w:space="0" w:color="auto"/>
              <w:bottom w:val="single" w:sz="4" w:space="0" w:color="auto"/>
            </w:tcBorders>
          </w:tcPr>
          <w:p w14:paraId="76220658" w14:textId="77777777" w:rsidR="00241D17" w:rsidRPr="009602C4" w:rsidRDefault="00241D17" w:rsidP="00550BFE">
            <w:pPr>
              <w:spacing w:after="0" w:line="240" w:lineRule="auto"/>
              <w:rPr>
                <w:rFonts w:eastAsia="Times New Roman" w:cs="Segoe UI"/>
                <w:b/>
                <w:sz w:val="20"/>
                <w:szCs w:val="20"/>
              </w:rPr>
            </w:pPr>
          </w:p>
        </w:tc>
        <w:tc>
          <w:tcPr>
            <w:tcW w:w="3829" w:type="pct"/>
            <w:tcBorders>
              <w:top w:val="single" w:sz="4" w:space="0" w:color="auto"/>
              <w:bottom w:val="single" w:sz="4" w:space="0" w:color="auto"/>
            </w:tcBorders>
          </w:tcPr>
          <w:p w14:paraId="125A42AD" w14:textId="77777777" w:rsidR="00241D17" w:rsidRPr="009602C4" w:rsidRDefault="00241D17" w:rsidP="00550BFE">
            <w:pPr>
              <w:spacing w:after="0" w:line="240" w:lineRule="auto"/>
              <w:rPr>
                <w:rFonts w:eastAsia="Times New Roman" w:cs="Segoe UI"/>
                <w:b/>
                <w:sz w:val="20"/>
                <w:szCs w:val="20"/>
              </w:rPr>
            </w:pPr>
          </w:p>
        </w:tc>
      </w:tr>
      <w:tr w:rsidR="00241D17" w:rsidRPr="009602C4" w14:paraId="37035473" w14:textId="77777777" w:rsidTr="00550BFE">
        <w:trPr>
          <w:trHeight w:val="1678"/>
        </w:trPr>
        <w:tc>
          <w:tcPr>
            <w:tcW w:w="1171" w:type="pct"/>
            <w:tcBorders>
              <w:top w:val="single" w:sz="4" w:space="0" w:color="auto"/>
              <w:bottom w:val="single" w:sz="4" w:space="0" w:color="auto"/>
            </w:tcBorders>
          </w:tcPr>
          <w:p w14:paraId="7E312B8B" w14:textId="77777777" w:rsidR="00241D17" w:rsidRPr="009602C4" w:rsidRDefault="00241D17" w:rsidP="00417363">
            <w:pPr>
              <w:spacing w:after="0" w:line="240" w:lineRule="auto"/>
              <w:rPr>
                <w:rFonts w:eastAsia="Times New Roman" w:cs="Segoe UI"/>
                <w:b/>
                <w:i/>
                <w:iCs/>
                <w:sz w:val="20"/>
                <w:szCs w:val="20"/>
              </w:rPr>
            </w:pPr>
            <w:r w:rsidRPr="009602C4">
              <w:rPr>
                <w:rFonts w:eastAsia="Times New Roman" w:cs="Segoe UI"/>
                <w:b/>
                <w:i/>
                <w:iCs/>
                <w:sz w:val="20"/>
                <w:szCs w:val="20"/>
              </w:rPr>
              <w:t>Keyword:</w:t>
            </w:r>
          </w:p>
          <w:p w14:paraId="3F60780B" w14:textId="77777777" w:rsidR="00417363" w:rsidRPr="009602C4" w:rsidRDefault="001E0508" w:rsidP="00886EB8">
            <w:pPr>
              <w:spacing w:after="0" w:line="240" w:lineRule="auto"/>
              <w:jc w:val="left"/>
              <w:rPr>
                <w:rFonts w:eastAsia="Times New Roman" w:cs="Segoe UI"/>
                <w:i/>
                <w:iCs/>
                <w:sz w:val="20"/>
                <w:szCs w:val="20"/>
                <w:lang w:val="en-US"/>
              </w:rPr>
            </w:pPr>
            <w:r w:rsidRPr="009602C4">
              <w:rPr>
                <w:rFonts w:eastAsia="Times New Roman" w:cs="Segoe UI"/>
                <w:i/>
                <w:iCs/>
                <w:sz w:val="20"/>
                <w:szCs w:val="20"/>
                <w:lang w:val="en-US"/>
              </w:rPr>
              <w:t>police efforts, corruption, criminal policy, law enforcement, crime prevention, South Sulawesi</w:t>
            </w:r>
          </w:p>
          <w:p w14:paraId="72EA2445" w14:textId="77777777" w:rsidR="001E0508" w:rsidRPr="009602C4" w:rsidRDefault="001E0508" w:rsidP="00417363">
            <w:pPr>
              <w:spacing w:after="0" w:line="240" w:lineRule="auto"/>
              <w:rPr>
                <w:rFonts w:eastAsia="Times New Roman" w:cs="Segoe UI"/>
                <w:b/>
                <w:iCs/>
                <w:sz w:val="20"/>
                <w:szCs w:val="20"/>
                <w:lang w:val="en-US"/>
              </w:rPr>
            </w:pPr>
          </w:p>
          <w:p w14:paraId="1B7E68F3" w14:textId="77777777" w:rsidR="00241D17" w:rsidRPr="009602C4" w:rsidRDefault="00241D17" w:rsidP="00417363">
            <w:pPr>
              <w:spacing w:after="0" w:line="240" w:lineRule="auto"/>
              <w:rPr>
                <w:rFonts w:eastAsia="Times New Roman" w:cs="Segoe UI"/>
                <w:b/>
                <w:iCs/>
                <w:sz w:val="20"/>
                <w:szCs w:val="20"/>
              </w:rPr>
            </w:pPr>
            <w:r w:rsidRPr="009602C4">
              <w:rPr>
                <w:rFonts w:eastAsia="Times New Roman" w:cs="Segoe UI"/>
                <w:b/>
                <w:iCs/>
                <w:sz w:val="20"/>
                <w:szCs w:val="20"/>
              </w:rPr>
              <w:t>Kata Kunci:</w:t>
            </w:r>
          </w:p>
          <w:p w14:paraId="5B8CEBBF" w14:textId="77777777" w:rsidR="00241D17" w:rsidRPr="009602C4" w:rsidRDefault="001E0508" w:rsidP="00886EB8">
            <w:pPr>
              <w:spacing w:after="0" w:line="240" w:lineRule="auto"/>
              <w:jc w:val="left"/>
              <w:rPr>
                <w:rFonts w:eastAsia="Times New Roman" w:cs="Segoe UI"/>
                <w:i/>
                <w:sz w:val="20"/>
                <w:szCs w:val="20"/>
              </w:rPr>
            </w:pPr>
            <w:r w:rsidRPr="009602C4">
              <w:rPr>
                <w:rFonts w:eastAsia="Times New Roman" w:cs="Segoe UI"/>
                <w:iCs/>
                <w:sz w:val="20"/>
                <w:szCs w:val="20"/>
                <w:lang w:val="fi-FI"/>
              </w:rPr>
              <w:t>upaya kepolisian, korupsi, kebijakan kriminal, penegakan hukum, penanggulangan kejahatan, Sulawesi Selatan</w:t>
            </w:r>
          </w:p>
        </w:tc>
        <w:tc>
          <w:tcPr>
            <w:tcW w:w="3829" w:type="pct"/>
            <w:tcBorders>
              <w:top w:val="single" w:sz="4" w:space="0" w:color="auto"/>
              <w:bottom w:val="single" w:sz="4" w:space="0" w:color="auto"/>
            </w:tcBorders>
          </w:tcPr>
          <w:p w14:paraId="483CE470" w14:textId="77777777" w:rsidR="00147D80" w:rsidRPr="009602C4" w:rsidRDefault="00241D17" w:rsidP="001E0508">
            <w:pPr>
              <w:spacing w:after="0" w:line="240" w:lineRule="auto"/>
              <w:rPr>
                <w:rStyle w:val="Strong"/>
                <w:rFonts w:cs="Segoe UI"/>
                <w:b w:val="0"/>
                <w:bCs w:val="0"/>
                <w:i/>
                <w:iCs/>
                <w:sz w:val="20"/>
                <w:szCs w:val="20"/>
                <w:shd w:val="clear" w:color="auto" w:fill="FFFFFF"/>
              </w:rPr>
            </w:pPr>
            <w:r w:rsidRPr="009602C4">
              <w:rPr>
                <w:rFonts w:eastAsia="Times New Roman" w:cs="Segoe UI"/>
                <w:b/>
                <w:i/>
                <w:iCs/>
                <w:sz w:val="20"/>
                <w:szCs w:val="20"/>
              </w:rPr>
              <w:t>Abstract:</w:t>
            </w:r>
            <w:r w:rsidRPr="009602C4">
              <w:rPr>
                <w:rFonts w:cs="Segoe UI"/>
                <w:i/>
                <w:iCs/>
                <w:sz w:val="20"/>
                <w:szCs w:val="20"/>
              </w:rPr>
              <w:t xml:space="preserve"> </w:t>
            </w:r>
            <w:r w:rsidRPr="009602C4">
              <w:rPr>
                <w:rFonts w:cs="Segoe UI"/>
                <w:i/>
                <w:iCs/>
                <w:sz w:val="20"/>
                <w:szCs w:val="20"/>
                <w:shd w:val="clear" w:color="auto" w:fill="FFFFFF"/>
              </w:rPr>
              <w:t>Corruption remains an extraordinary crime undermining Indonesia's governance, yet the Police's national corruption enforcement performance in 2024 was the lowest in five years, a pattern reflected sharply in South Sulawesi. This study examines the efforts made by the South Sulawesi Regional Police to combat corruption and the obstacles it faces. The research uses a normative-empirical method through statutory and case approaches, combining primary data from interviews with police members and secondary data from laws, regulations, and monitoring reports. The findings show that police efforts operate through preemptive, preventive, and repressive measures, including public education, inter-agency coordination, and criminal investigation procedures. However, official 2024 monitoring data reveal that the South Sulawesi Regional Police recorded zero corruption prosecutions despite an allocated budget of Rp5.5 billion for 28 targeted cases, corroborating the internal constraint of slow budget disbursement identified through interviews. Obstacles are classified as internal, namely slow disbursement of budget funds and limited investigator capacity, and external, namely low public participation and weak public understanding of corruption. The study recommends accelerating budget realization, strengthening investigator training, and reinforcing inter-agency and community collaboration to close the gap between normative policy design and field-level enforcement.</w:t>
            </w:r>
          </w:p>
          <w:p w14:paraId="631485A9" w14:textId="77777777" w:rsidR="001E0508" w:rsidRPr="009602C4" w:rsidRDefault="001E0508" w:rsidP="001E0508">
            <w:pPr>
              <w:spacing w:after="0" w:line="240" w:lineRule="auto"/>
              <w:rPr>
                <w:rFonts w:eastAsia="Times New Roman" w:cs="Segoe UI"/>
                <w:sz w:val="20"/>
                <w:szCs w:val="20"/>
              </w:rPr>
            </w:pPr>
          </w:p>
          <w:p w14:paraId="25589098" w14:textId="77777777" w:rsidR="00886EB8" w:rsidRPr="009602C4" w:rsidRDefault="00886EB8" w:rsidP="001E0508">
            <w:pPr>
              <w:spacing w:after="0" w:line="240" w:lineRule="auto"/>
              <w:rPr>
                <w:rFonts w:eastAsia="Times New Roman" w:cs="Segoe UI"/>
                <w:b/>
                <w:iCs/>
                <w:sz w:val="20"/>
                <w:szCs w:val="20"/>
              </w:rPr>
            </w:pPr>
          </w:p>
          <w:p w14:paraId="51AFD5C8" w14:textId="77777777" w:rsidR="00147D80" w:rsidRPr="009602C4" w:rsidRDefault="00241D17" w:rsidP="001E0508">
            <w:pPr>
              <w:spacing w:after="0" w:line="240" w:lineRule="auto"/>
              <w:rPr>
                <w:rStyle w:val="Strong"/>
                <w:rFonts w:cs="Segoe UI"/>
                <w:b w:val="0"/>
                <w:bCs w:val="0"/>
                <w:sz w:val="21"/>
                <w:szCs w:val="21"/>
                <w:shd w:val="clear" w:color="auto" w:fill="FFFFFF"/>
              </w:rPr>
            </w:pPr>
            <w:r w:rsidRPr="009602C4">
              <w:rPr>
                <w:rFonts w:eastAsia="Times New Roman" w:cs="Segoe UI"/>
                <w:b/>
                <w:iCs/>
                <w:sz w:val="20"/>
                <w:szCs w:val="20"/>
              </w:rPr>
              <w:t>Abstrak:</w:t>
            </w:r>
            <w:r w:rsidRPr="009602C4">
              <w:rPr>
                <w:rFonts w:eastAsia="Times New Roman" w:cs="Segoe UI"/>
                <w:iCs/>
                <w:sz w:val="20"/>
                <w:szCs w:val="20"/>
              </w:rPr>
              <w:t xml:space="preserve"> </w:t>
            </w:r>
            <w:r w:rsidRPr="009602C4">
              <w:rPr>
                <w:rFonts w:cs="Segoe UI"/>
                <w:sz w:val="20"/>
                <w:szCs w:val="20"/>
                <w:shd w:val="clear" w:color="auto" w:fill="FFFFFF"/>
              </w:rPr>
              <w:t xml:space="preserve">Korupsi tetap menjadi kejahatan luar biasa yang merusak tata kelola pemerintahan Indonesia, sementara kinerja penindakan korupsi Kepolisian secara nasional pada tahun 2024 berada pada titik terendah dalam lima tahun terakhir, pola yang tercermin tajam di Sulawesi Selatan. Penelitian ini mengkaji upaya yang dilakukan Polda Sulawesi Selatan dalam menanggulangi tindak pidana korupsi serta kendala yang dihadapinya. Penelitian menggunakan metode normatif-empiris melalui pendekatan perundang-undangan dan pendekatan kasus, memadukan data primer dari wawancara dengan anggota kepolisian dan data sekunder dari peraturan </w:t>
            </w:r>
            <w:r w:rsidRPr="009602C4">
              <w:rPr>
                <w:rFonts w:cs="Segoe UI"/>
                <w:sz w:val="20"/>
                <w:szCs w:val="20"/>
                <w:shd w:val="clear" w:color="auto" w:fill="FFFFFF"/>
              </w:rPr>
              <w:lastRenderedPageBreak/>
              <w:t>perundang-undangan serta laporan pemantauan. Hasil penelitian menunjukkan bahwa upaya kepolisian dijalankan melalui langkah preemtif, preventif, dan represif, mencakup edukasi masyarakat, koordinasi antarlembaga, dan proses penyidikan pidana. Namun, data pemantauan resmi tahun 2024 mengungkapkan bahwa Polda Sulawesi Selatan sama sekali tidak mencatatkan penindakan perkara korupsi meskipun tersedia anggaran Rp5,5 miliar untuk target 28 perkara, yang mengonfirmasi kendala internal berupa lambatnya pencairan anggaran yang teridentifikasi melalui wawancara. Kendala diklasifikasikan menjadi internal, yaitu lambatnya pencairan anggaran dan terbatasnya kapasitas penyidik, dan eksternal, yaitu rendahnya partisipasi masyarakat dan lemahnya pemahaman publik mengenai korupsi. Penelitian ini merekomendasikan percepatan realisasi anggaran, penguatan pelatihan penyidik, serta peningkatan kolaborasi antarlembaga dan masyarakat guna menutup kesenjangan antara desain kebijakan normatif dan realisasi penegakan hukum di lapangan.</w:t>
            </w:r>
          </w:p>
          <w:p w14:paraId="61A94D32" w14:textId="77777777" w:rsidR="001E0508" w:rsidRPr="009602C4" w:rsidRDefault="001E0508" w:rsidP="001E0508">
            <w:pPr>
              <w:spacing w:after="0" w:line="240" w:lineRule="auto"/>
              <w:rPr>
                <w:rFonts w:eastAsia="Times New Roman" w:cs="Segoe UI"/>
                <w:iCs/>
                <w:sz w:val="20"/>
                <w:szCs w:val="20"/>
                <w:lang w:val="en-ID"/>
              </w:rPr>
            </w:pPr>
          </w:p>
        </w:tc>
      </w:tr>
      <w:tr w:rsidR="00241D17" w:rsidRPr="009602C4" w14:paraId="3FA2EAA1" w14:textId="77777777" w:rsidTr="00550BFE">
        <w:trPr>
          <w:trHeight w:val="161"/>
        </w:trPr>
        <w:tc>
          <w:tcPr>
            <w:tcW w:w="5000" w:type="pct"/>
            <w:gridSpan w:val="2"/>
            <w:tcBorders>
              <w:top w:val="single" w:sz="4" w:space="0" w:color="auto"/>
              <w:bottom w:val="single" w:sz="4" w:space="0" w:color="auto"/>
            </w:tcBorders>
          </w:tcPr>
          <w:p w14:paraId="15CB9F17" w14:textId="77777777" w:rsidR="00550BFE" w:rsidRPr="009602C4" w:rsidRDefault="00241D17" w:rsidP="00732CD5">
            <w:pPr>
              <w:spacing w:after="0" w:line="240" w:lineRule="auto"/>
              <w:rPr>
                <w:rFonts w:cs="Segoe UI"/>
                <w:sz w:val="20"/>
                <w:szCs w:val="20"/>
              </w:rPr>
            </w:pPr>
            <w:r w:rsidRPr="009602C4">
              <w:rPr>
                <w:rFonts w:cs="Segoe UI"/>
                <w:b/>
                <w:sz w:val="20"/>
                <w:szCs w:val="20"/>
              </w:rPr>
              <w:lastRenderedPageBreak/>
              <w:t>Informasi Artikel</w:t>
            </w:r>
            <w:r w:rsidRPr="009602C4">
              <w:rPr>
                <w:rFonts w:cs="Segoe UI"/>
                <w:sz w:val="20"/>
                <w:szCs w:val="20"/>
              </w:rPr>
              <w:t>:  Diterima: [diisi panitia], Disetujui: [diisi panitia], Dipublikasikan: [diisi panitia]</w:t>
            </w:r>
          </w:p>
        </w:tc>
      </w:tr>
    </w:tbl>
    <w:p w14:paraId="681001F2" w14:textId="77777777" w:rsidR="005D710E" w:rsidRPr="009602C4" w:rsidRDefault="005D710E" w:rsidP="005B7859">
      <w:pPr>
        <w:spacing w:after="0" w:line="360" w:lineRule="auto"/>
        <w:ind w:right="-29"/>
        <w:rPr>
          <w:rFonts w:cs="Segoe UI"/>
          <w:b/>
          <w:sz w:val="24"/>
          <w:szCs w:val="24"/>
        </w:rPr>
        <w:sectPr w:rsidR="005D710E" w:rsidRPr="009602C4"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49278A7D" w14:textId="77777777" w:rsidR="001E0508" w:rsidRPr="009602C4" w:rsidRDefault="00E02EE7" w:rsidP="00E02EE7">
      <w:pPr>
        <w:pStyle w:val="Heading3"/>
        <w:ind w:firstLine="66"/>
      </w:pPr>
      <w:r w:rsidRPr="009602C4">
        <w:t>PENDAHULUAN</w:t>
      </w:r>
    </w:p>
    <w:p w14:paraId="0CF8B4A1"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Korupsi merupakan kejahatan luar biasa (extra ordinary crime) karena berdampak sistemik terhadap perekonomian negara dan kesejahteraan masyarakat. Uang negara yang seharusnya digunakan untuk kepentingan publik dialihkan untuk kepentingan pribadi, sehingga fasilitas dan pelayanan publik yang semestinya dinikmati masyarakat menjadi tidak terealisasi secara optimal. Data terbaru Indonesia Corruption Watch (ICW, 2025) mencatat sepanjang tahun 2024 terdapat 364 perkara korupsi dengan 888 tersangka dan estimasi kerugian negara mencapai Rp279,9 triliun, angka yang menegaskan bahwa korupsi masih menjadi ancaman serius bagi tata kelola pemerintahan Indonesia.</w:t>
      </w:r>
    </w:p>
    <w:p w14:paraId="3C364873"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Dalam sistem peradilan pidana, Kepolisian Negara Republik Indonesia, yang dibentuk berdasarkan Undang-Undang Nomor 2 Tahun 2002 tentang Kepolisian Negara Republik Indonesia, memiliki kewenangan penyelidikan dan penyidikan tindak pidana korupsi sebagaimana diatur dalam Kitab Undang-Undang Hukum Acara Pidana serta Undang-Undang Nomor 20 Tahun 2001 tentang Perubahan atas Undang-Undang Nomor 31 Tahun 1999 tentang Pemberantasan Tindak Pidana Korupsi, namun kewenangan tersebut dibatasi hanya untuk kasus dengan kerugian negara di bawah Rp1.000.000.000, sementara kasus dengan nilai lebih besar ditangani oleh Komisi Pemberantasan Korupsi (KPK). Ironisnya, data ICW (2025) menunjukkan bahwa kinerja Kepolisian dalam penindakan korupsi secara nasional pada tahun 2024 justru berada pada titik terendah dalam lima tahun terakhir, yaitu hanya 83 kasus dengan 191 tersangka dan kerugian negara yang berhasil diungkap sebesar Rp429.994.408.000, jauh di bawah capaian Kejaksaan maupun KPK.</w:t>
      </w:r>
    </w:p>
    <w:p w14:paraId="098633F4"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 xml:space="preserve">Kondisi ini turut tercermin di wilayah hukum Polda Sulawesi Selatan. Data historis menunjukkan Sulawesi Selatan menyumbang 18 kasus korupsi atau sekitar 0,93% dari total kasus nasional dan menempati peringkat ke-32 dari 33 provinsi di Indonesia, sementara data lima tahun terakhir mencatat 10 kasus korupsi di lingkungan pemerintahan daerah maupun desa. Yang lebih memprihatinkan, pemantauan ICW (2025) atas kinerja tahun 2024 menempatkan Polda Sulawesi Selatan sebagai salah satu dari 14 Kepolisian Daerah yang sama sekali tidak melakukan penindakan perkara korupsi sepanjang tahun tersebut, meskipun telah dialokasikan anggaran penanganan sebesar Rp5.535.104.000 untuk target 28 perkara. Fakta ini memperlihatkan adanya </w:t>
      </w:r>
      <w:r w:rsidRPr="009602C4">
        <w:rPr>
          <w:rFonts w:ascii="Segoe UI" w:hAnsi="Segoe UI" w:cs="Segoe UI"/>
          <w:sz w:val="22"/>
          <w:szCs w:val="22"/>
        </w:rPr>
        <w:lastRenderedPageBreak/>
        <w:t>kesenjangan yang tajam antara kapasitas anggaran yang tersedia dan realisasi penindakan di lapangan.</w:t>
      </w:r>
    </w:p>
    <w:p w14:paraId="7C83D8C0"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Kesenjangan tersebut menimbulkan pertanyaan mendasar mengenai bagaimana sesungguhnya upaya yang dilakukan Kepolisian Polda Sulawesi Selatan dalam menanggulangi tindak pidana korupsi di wilayah hukumnya, serta kendala-kendala struktural dan non-struktural apa yang menghambat optimalisasi upaya tersebut. Persoalan ini penting dikaji secara mendalam agar upaya penanggulangan korupsi tidak hanya berhenti pada tataran normatif, tetapi juga dapat dievaluasi secara kontekstual berdasarkan kondisi riil di lapangan.</w:t>
      </w:r>
    </w:p>
    <w:p w14:paraId="691F3808"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Kajian mengenai upaya kepolisian dalam menanggulangi tindak pidana korupsi bukanlah hal baru dalam literatur hukum pidana Indonesia. Waspada, Muchtar, dan Ilyas (2021) melakukan penelitian dengan judul yang serupa di wilayah hukum Polresta Pasuruan, dan menemukan bahwa upaya kepolisian setempat dilakukan melalui pendekatan preemtif, preventif, dan represif, dengan kendala berupa lambatnya pencairan anggaran serta rendahnya partisipasi masyarakat. Temuan tersebut memberikan gambaran umum yang berharga, namun locus penelitian yang berbeda serta dinamika kelembagaan kepolisian daerah yang tidak seragam antarwilayah menuntut kajian tersendiri untuk konteks Polda Sulawesi Selatan, terlebih dengan tersedianya data kinerja terkini tahun 2024 yang belum tercakup dalam penelitian-penelitian terdahulu.</w:t>
      </w:r>
    </w:p>
    <w:p w14:paraId="6DB57587"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Berbeda dengan penelitian Waspada, Muchtar, dan Ilyas (2021) yang berfokus pada locus Polresta Pasuruan, penelitian ini memusatkan kajian pada tingkat Kepolisian Daerah Sulawesi Selatan dengan mengintegrasikan data primer dari aparat kepolisian setempat dan data kinerja penindakan korupsi terkini, sehingga dapat menangkap secara lebih spesifik pola upaya dan kendala yang dihadapi dalam konteks kelembagaan dan sosial-budaya Sulawesi Selatan.</w:t>
      </w:r>
    </w:p>
    <w:p w14:paraId="656AA816"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Berdasarkan uraian tersebut, penelitian ini bertujuan untuk mengetahui dan menganalisis upaya kepolisian dalam menanggulangi tindak pidana korupsi di wilayah hukum Polda Sulawesi Selatan, serta untuk mengetahui dan menganalisis kendala-kendala yang dihadapi oleh kepolisian dalam menanggulangi tindak pidana korupsi di wilayah hukum tersebut.</w:t>
      </w:r>
    </w:p>
    <w:p w14:paraId="47BF517F"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Penelitian ini diharapkan memberikan kontribusi teoretis bagi pengembangan kajian kebijakan kriminal dan penanggulangan kejahatan korupsi, serta kontribusi praktis berupa masukan bagi Kepolisian Negara Republik Indonesia, khususnya Polda Sulawesi Selatan, dalam merumuskan strategi penanggulangan tindak pidana korupsi yang lebih efektif dan responsif terhadap kendala struktural yang ada.</w:t>
      </w:r>
    </w:p>
    <w:p w14:paraId="11A6587F" w14:textId="77777777" w:rsidR="001E0508" w:rsidRPr="009602C4" w:rsidRDefault="001C62FB" w:rsidP="00955050">
      <w:pPr>
        <w:pStyle w:val="Heading3"/>
        <w:ind w:left="1134" w:right="322" w:hanging="425"/>
      </w:pPr>
      <w:r w:rsidRPr="009602C4">
        <w:t xml:space="preserve">METODOLOGI PENELITIAN </w:t>
      </w:r>
    </w:p>
    <w:p w14:paraId="359DAE12" w14:textId="77777777" w:rsidR="00E425E2" w:rsidRPr="009602C4" w:rsidRDefault="00000000">
      <w:pPr>
        <w:pStyle w:val="Heading4"/>
        <w:ind w:left="567" w:right="322" w:firstLine="567"/>
        <w:rPr>
          <w:rStyle w:val="mediumtext"/>
          <w:rFonts w:ascii="Segoe UI" w:hAnsi="Segoe UI" w:cs="Segoe UI"/>
          <w:color w:val="auto"/>
        </w:rPr>
      </w:pPr>
      <w:r w:rsidRPr="009602C4">
        <w:rPr>
          <w:rStyle w:val="mediumtext"/>
          <w:rFonts w:ascii="Segoe UI" w:hAnsi="Segoe UI" w:cs="Segoe UI"/>
          <w:b/>
          <w:color w:val="auto"/>
        </w:rPr>
        <w:t>2.1 Jenis dan Pendekatan Penelitian</w:t>
      </w:r>
    </w:p>
    <w:p w14:paraId="7D2BA946"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Penelitian ini menggunakan jenis penelitian normatif-empiris, yaitu penelitian yang mengkaji norma hukum tertulis mengenai kewenangan dan kebijakan penanggulangan tindak pidana korupsi, dipadukan dengan data empiris dari lapangan. Pendekatan yang digunakan adalah pendekatan perundang-undangan (statute approach) dan pendekatan kasus (case approach), yang dimulai dari perumusan masalah, penghimpunan data primer dan sekunder, analisis data, hingga penarikan kesimpulan.</w:t>
      </w:r>
    </w:p>
    <w:p w14:paraId="0F09E03D" w14:textId="77777777" w:rsidR="00E425E2" w:rsidRPr="009602C4" w:rsidRDefault="00000000">
      <w:pPr>
        <w:pStyle w:val="Heading4"/>
        <w:ind w:left="567" w:right="322" w:firstLine="567"/>
        <w:rPr>
          <w:rStyle w:val="mediumtext"/>
          <w:rFonts w:ascii="Segoe UI" w:hAnsi="Segoe UI" w:cs="Segoe UI"/>
          <w:color w:val="auto"/>
        </w:rPr>
      </w:pPr>
      <w:r w:rsidRPr="009602C4">
        <w:rPr>
          <w:rStyle w:val="mediumtext"/>
          <w:rFonts w:ascii="Segoe UI" w:hAnsi="Segoe UI" w:cs="Segoe UI"/>
          <w:b/>
          <w:color w:val="auto"/>
        </w:rPr>
        <w:t>2.2 Lokasi Penelitian</w:t>
      </w:r>
    </w:p>
    <w:p w14:paraId="08EC36BE"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Penelitian dilaksanakan di Kepolisian Daerah Sulawesi Selatan (Polda Sulawesi Selatan), khususnya pada Direktorat Reserse Kriminal Khusus. Pemilihan lokasi didasarkan pada pertimbangan bahwa instansi tersebut merupakan pemegang kewenangan penyelidikan dan penyidikan tindak pidana korupsi di wilayah hukum Sulawesi Selatan.</w:t>
      </w:r>
    </w:p>
    <w:p w14:paraId="68FCBB70" w14:textId="77777777" w:rsidR="00E425E2" w:rsidRPr="009602C4" w:rsidRDefault="00000000">
      <w:pPr>
        <w:pStyle w:val="Heading4"/>
        <w:ind w:left="567" w:right="322" w:firstLine="567"/>
        <w:rPr>
          <w:rStyle w:val="mediumtext"/>
          <w:rFonts w:ascii="Segoe UI" w:hAnsi="Segoe UI" w:cs="Segoe UI"/>
          <w:color w:val="auto"/>
        </w:rPr>
      </w:pPr>
      <w:r w:rsidRPr="009602C4">
        <w:rPr>
          <w:rStyle w:val="mediumtext"/>
          <w:rFonts w:ascii="Segoe UI" w:hAnsi="Segoe UI" w:cs="Segoe UI"/>
          <w:b/>
          <w:color w:val="auto"/>
        </w:rPr>
        <w:lastRenderedPageBreak/>
        <w:t>2.3 Jenis dan Sumber Data</w:t>
      </w:r>
    </w:p>
    <w:p w14:paraId="42AF9C2B"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Penelitian ini menggunakan dua jenis data. Pertama, data primer, yaitu data yang diperoleh langsung dari lapangan melalui wawancara dengan responden penelitian, yakni anggota Kepolisian Polda Sulawesi Selatan yang menangani tindak pidana korupsi. Kedua, data sekunder, yaitu data yang diperoleh melalui studi kepustakaan terhadap peraturan perundang-undangan, hasil karya ilmiah, dokumen resmi lembaga negara, serta laporan pemantauan lembaga swadaya masyarakat yang relevan dengan penelitian ini.</w:t>
      </w:r>
    </w:p>
    <w:p w14:paraId="6606E759" w14:textId="77777777" w:rsidR="00E425E2" w:rsidRPr="009602C4" w:rsidRDefault="00000000">
      <w:pPr>
        <w:pStyle w:val="Heading4"/>
        <w:ind w:left="567" w:right="322" w:firstLine="567"/>
        <w:rPr>
          <w:rStyle w:val="mediumtext"/>
          <w:rFonts w:ascii="Segoe UI" w:hAnsi="Segoe UI" w:cs="Segoe UI"/>
          <w:color w:val="auto"/>
        </w:rPr>
      </w:pPr>
      <w:r w:rsidRPr="009602C4">
        <w:rPr>
          <w:rStyle w:val="mediumtext"/>
          <w:rFonts w:ascii="Segoe UI" w:hAnsi="Segoe UI" w:cs="Segoe UI"/>
          <w:b/>
          <w:color w:val="auto"/>
        </w:rPr>
        <w:t>2.4 Teknik Pengumpulan Data</w:t>
      </w:r>
    </w:p>
    <w:p w14:paraId="31E63758"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Data dikumpulkan melalui dua teknik. Pertama, wawancara, yaitu dengan menyusun pedoman wawancara berupa pertanyaan yang diajukan kepada responden yang memiliki pengetahuan mengenai permasalahan yang dikaji, kemudian hasilnya diinventarisasi untuk menjawab rumusan masalah. Kedua, dokumentasi, yaitu pengumpulan data melalui penelaahan dokumen, peraturan, dan laporan resmi yang berkaitan dengan penanggulangan tindak pidana korupsi.</w:t>
      </w:r>
    </w:p>
    <w:p w14:paraId="67E60807" w14:textId="77777777" w:rsidR="00E425E2" w:rsidRPr="009602C4" w:rsidRDefault="00000000">
      <w:pPr>
        <w:pStyle w:val="Heading4"/>
        <w:ind w:left="567" w:right="322" w:firstLine="567"/>
        <w:rPr>
          <w:rStyle w:val="mediumtext"/>
          <w:rFonts w:ascii="Segoe UI" w:hAnsi="Segoe UI" w:cs="Segoe UI"/>
          <w:color w:val="auto"/>
        </w:rPr>
      </w:pPr>
      <w:r w:rsidRPr="009602C4">
        <w:rPr>
          <w:rStyle w:val="mediumtext"/>
          <w:rFonts w:ascii="Segoe UI" w:hAnsi="Segoe UI" w:cs="Segoe UI"/>
          <w:b/>
          <w:color w:val="auto"/>
        </w:rPr>
        <w:t>2.5 Teknik Analisis Data</w:t>
      </w:r>
    </w:p>
    <w:p w14:paraId="7ECEE54E"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Data yang diperoleh disusun dan dianalisis secara kualitatif, kemudian diuraikan secara deskriptif untuk menyajikan hasil data yang tepat dan relevan guna menjawab rumusan masalah penelitian.</w:t>
      </w:r>
    </w:p>
    <w:p w14:paraId="623FEFB3" w14:textId="77777777" w:rsidR="001E0508" w:rsidRPr="009602C4" w:rsidRDefault="006F0069" w:rsidP="006F0069">
      <w:pPr>
        <w:pStyle w:val="Heading3"/>
        <w:ind w:left="1134" w:hanging="283"/>
      </w:pPr>
      <w:r w:rsidRPr="009602C4">
        <w:rPr>
          <w:iCs/>
        </w:rPr>
        <w:t>HASIL DA</w:t>
      </w:r>
      <w:r w:rsidRPr="009602C4">
        <w:t>N PEMBAHASAN</w:t>
      </w:r>
    </w:p>
    <w:p w14:paraId="49DB845D"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Hasil dan pembahasan penelitian ini disajikan secara terpadu untuk menjawab dua rumusan masalah, yaitu upaya kepolisian dalam menanggulangi tindak pidana korupsi di wilayah hukum Polda Sulawesi Selatan dan kendala-kendala yang dihadapi dalam upaya tersebut. Analisis dilakukan dengan menghubungkan temuan lapangan, norma hukum, dan teori penanggulangan kejahatan guna menghasilkan argumentasi hukum yang kritis.</w:t>
      </w:r>
    </w:p>
    <w:p w14:paraId="0571B191" w14:textId="77777777" w:rsidR="00E425E2" w:rsidRPr="009602C4" w:rsidRDefault="00000000">
      <w:pPr>
        <w:pStyle w:val="Heading4"/>
        <w:ind w:left="567" w:right="322" w:firstLine="567"/>
        <w:rPr>
          <w:rStyle w:val="mediumtext"/>
          <w:rFonts w:ascii="Segoe UI" w:hAnsi="Segoe UI" w:cs="Segoe UI"/>
          <w:color w:val="auto"/>
        </w:rPr>
      </w:pPr>
      <w:r w:rsidRPr="009602C4">
        <w:rPr>
          <w:rStyle w:val="mediumtext"/>
          <w:rFonts w:ascii="Segoe UI" w:hAnsi="Segoe UI" w:cs="Segoe UI"/>
          <w:b/>
          <w:color w:val="auto"/>
        </w:rPr>
        <w:t>3.1 Upaya Kepolisian dalam Menanggulangi Tindak Pidana Korupsi di Wilayah Hukum Polda Sulawesi Selatan</w:t>
      </w:r>
    </w:p>
    <w:p w14:paraId="75B5A99E"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Penanggulangan kejahatan pada dasarnya mencakup upaya mencegah sebelum tindak pidana terjadi dan menindak pelaku yang telah terbukti bersalah. Kepolisian sebagai lembaga penegak hukum menjalankan kedua fungsi tersebut melalui tiga jalur upaya, yaitu preemtif, preventif, dan represif, yang secara konseptual sejalan dengan kebijakan kriminal (criminal policy) sebagaimana dikemukakan Barda Nawawi Arief (2001), bahwa upaya penanggulangan kejahatan tidak dapat dilepaskan dari kebijakan sosial yang lebih luas, yakni kebijakan kesejahteraan sosial dan kebijakan perlindungan masyarakat.</w:t>
      </w:r>
    </w:p>
    <w:p w14:paraId="5538F71A"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Upaya preemtif yang dilakukan Kepolisian Polda Sulawesi Selatan berupa edukasi kepada masyarakat melalui pamflet, brosur, spanduk, dan konten media sosial mengenai pengertian korupsi hingga ancaman sanksi pidananya. Pemanfaatan media sosial dinilai efektif karena menjangkau lintas usia dan lintas wilayah, sejalan dengan karakter masyarakat informasi (information society) yang cara bertindaknya semakin dibingkai oleh teknologi digital. Penguatan nilai kejujuran sejak dini melalui pendidikan antikorupsi di lingkungan sekolah, keluarga, dan masyarakat menjadi elemen penting dari strategi preemtif ini, karena internalisasi nilai integritas pada usia dini berkorelasi dengan perilaku antikorupsi di masa mendatang.</w:t>
      </w:r>
    </w:p>
    <w:p w14:paraId="056C7F15"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 xml:space="preserve">Upaya preventif dilakukan melalui perencanaan dan pembuatan rintangan agar tindak pidana korupsi tidak terjadi, yang menuntut pemahaman menyeluruh terhadap faktor-faktor </w:t>
      </w:r>
      <w:r w:rsidRPr="009602C4">
        <w:rPr>
          <w:rFonts w:ascii="Segoe UI" w:hAnsi="Segoe UI" w:cs="Segoe UI"/>
          <w:sz w:val="22"/>
          <w:szCs w:val="22"/>
        </w:rPr>
        <w:lastRenderedPageBreak/>
        <w:t>penyebab dan pendukung terjadinya korupsi. Secara konkret, upaya ini diwujudkan melalui sinergitas dengan aparat penegak hukum lain dalam kerangka Criminal Justice System maupun dengan KPK, peningkatan fungsi koordinasi dalam kegiatan penyelidikan dan penyidikan, fokus penanganan pada area rawan korupsi, serta percepatan proses penyelidikan dalam koridor due process of law. Langkah ini konsisten dengan salah satu unsur penegakan hukum menurut Sudikno Mertokusumo (1991), yaitu kemanfaatan (zweckmassigkeit), yang menuntut penegakan hukum benar-benar memberi manfaat nyata bagi masyarakat, bukan sekadar formalitas prosedural.</w:t>
      </w:r>
    </w:p>
    <w:p w14:paraId="2E540BEA"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Upaya represif dijalankan melalui tahapan pemeriksaan pendahuluan, penyelidikan, penyidikan, dan penyerahan berkas perkara kepada penuntut umum, sejalan dengan Pasal 39 Undang-Undang Nomor 30 Tahun 2002 tentang Komisi Pemberantasan Tindak Pidana Korupsi. Proses penindakan meliputi pemanggilan, penggeledahan, penangkapan, penyitaan, dan penahanan pada tahap penindakan; pemeriksaan saksi dan tersangka pada tahap pemeriksaan; serta pembuatan resume dan daftar barang bukti pada tahap pemberkasan. Upaya represif ini sejalan dengan Instruksi Presiden Nomor 5 Tahun 2004 tentang Percepatan Pemberantasan Korupsi, yang mewajibkan kepolisian mengoptimalkan penyidikan untuk menghukum pelaku sekaligus menyelamatkan keuangan negara.</w:t>
      </w:r>
    </w:p>
    <w:p w14:paraId="6959EE31"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Ketiga jalur upaya tersebut idealnya bekerja secara simultan dan saling menguatkan. Namun, jika dikaitkan dengan data kinerja penindakan korupsi kepolisian secara nasional pada tahun 2024 yang mencatat hanya 83 kasus dengan 191 tersangka, capaian terendah dalam lima tahun terakhir (ICW, 2025), maka upaya represif Kepolisian, termasuk di Sulawesi Selatan, tampak belum berbanding lurus dengan intensi normatif yang dirumuskan dalam kebijakan-kebijakan tersebut. Data pemantauan ICW (2025) bahkan mencatat Polda Sulawesi Selatan sebagai salah satu dari 14 Kepolisian Daerah yang sama sekali tidak mencatatkan penindakan perkara korupsi sepanjang tahun 2024, meskipun tersedia alokasi anggaran sebesar Rp5.535.104.000 untuk target 28 perkara. Temuan eksternal ini memperkuat, sekaligus mengonfirmasi secara empiris, persoalan kendala internal yang diungkapkan oleh responden penelitian mengenai lambatnya realisasi anggaran sebagai hambatan utama optimalisasi upaya penanggulangan korupsi.</w:t>
      </w:r>
    </w:p>
    <w:p w14:paraId="3A13B401" w14:textId="77777777" w:rsidR="00E425E2" w:rsidRPr="009602C4" w:rsidRDefault="00000000">
      <w:pPr>
        <w:pStyle w:val="Heading4"/>
        <w:ind w:left="567" w:right="322" w:firstLine="567"/>
        <w:rPr>
          <w:rStyle w:val="mediumtext"/>
          <w:rFonts w:ascii="Segoe UI" w:hAnsi="Segoe UI" w:cs="Segoe UI"/>
          <w:color w:val="auto"/>
        </w:rPr>
      </w:pPr>
      <w:r w:rsidRPr="009602C4">
        <w:rPr>
          <w:rStyle w:val="mediumtext"/>
          <w:rFonts w:ascii="Segoe UI" w:hAnsi="Segoe UI" w:cs="Segoe UI"/>
          <w:b/>
          <w:color w:val="auto"/>
        </w:rPr>
        <w:t>3.2 Kendala-Kendala yang Dihadapi Kepolisian dalam Menanggulangi Tindak Pidana Korupsi di Wilayah Hukum Polda Sulawesi Selatan</w:t>
      </w:r>
    </w:p>
    <w:p w14:paraId="20ED5AEA"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Kendala yang dihadapi Kepolisian Polda Sulawesi Selatan dapat dipetakan ke dalam kendala internal dan kendala eksternal, yang keduanya secara konseptual sejalan dengan Theory of Constraints, yaitu setiap organisasi memiliki hambatan yang harus diidentifikasi dan diperbaiki secara bertahap agar kinerja optimal dapat dicapai.</w:t>
      </w:r>
    </w:p>
    <w:p w14:paraId="4CC58099"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Kendala internal pertama adalah lambatnya proses pencairan dana pada pengajuan anggaran tahunan, yang menghambat pelaksanaan kegiatan preventif seperti pembuatan materi edukasi antikorupsi berbasis pendekatan non-pena (prevention without punishment). Temuan lapangan ini selaras dengan data eksternal ICW (2025) yang menunjukkan anggaran penindakan korupsi Polda Sulawesi Selatan sebesar Rp5.535.104.000 sama sekali tidak terserap sepanjang tahun 2024. Kesesuaian antara temuan wawancara dan data anggaran resmi ini menegaskan bahwa persoalan pencairan dan penyerapan anggaran bukan sekadar keluhan administratif, melainkan hambatan struktural yang berdampak nyata pada nihilnya penindakan perkara korupsi di wilayah hukum tersebut.</w:t>
      </w:r>
    </w:p>
    <w:p w14:paraId="4FE35342"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 xml:space="preserve">Kendala internal kedua adalah rendahnya kualitas sumber daya manusia penyidik pada bidang tindak pidana korupsi. Hal ini relevan dengan salah satu faktor yang memengaruhi </w:t>
      </w:r>
      <w:r w:rsidRPr="009602C4">
        <w:rPr>
          <w:rFonts w:ascii="Segoe UI" w:hAnsi="Segoe UI" w:cs="Segoe UI"/>
          <w:sz w:val="22"/>
          <w:szCs w:val="22"/>
        </w:rPr>
        <w:lastRenderedPageBreak/>
        <w:t>efektivitas penegakan hukum menurut Soekanto (2002), yaitu faktor penegak hukum, yang mencakup institusi beserta sarana pendukungnya, budaya kerja aparat, dan perangkat peraturan yang menjadi standar kerja. Rendahnya kualitas SDM tersebut sebagian disebabkan minimnya pelatihan atau pendidikan khusus mengenai modus operandi korupsi yang terus berkembang. Padahal, penyidik dituntut memahami secara mendalam ketentuan perundang-undangan serta modus kejahatan yang bersifat dinamis. Peningkatan kapasitas penyidik melalui pelatihan khusus menjadi langkah mendesak agar profesionalisme penyidikan tindak pidana korupsi dapat ditingkatkan.</w:t>
      </w:r>
    </w:p>
    <w:p w14:paraId="5EFDF779"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Kendala eksternal pertama adalah kurangnya partisipasi masyarakat dalam pengawasan dan pelaporan dugaan tindak pidana korupsi, yang turut disebabkan minimnya sosialisasi mengenai bahaya korupsi. Kesulitan tambahan muncul ketika korupsi melibatkan kelompok elitis yang saling menutupi perbuatan masing-masing, sehingga menyulitkan pengungkapan bukti. Padahal, sebagaimana ditegaskan dalam konstitusi, masyarakat memiliki peran aktif, baik secara perorangan maupun melalui organisasi masyarakat sipil dan lembaga swadaya masyarakat, dalam pencegahan dan pemberantasan korupsi.</w:t>
      </w:r>
    </w:p>
    <w:p w14:paraId="500BB765"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Kendala eksternal kedua adalah lambatnya pemahaman yang diterima oleh sebagian lapisan masyarakat mengenai batasan perbuatan yang dikualifikasikan sebagai tindak pidana korupsi, sebagaimana tercermin dari sejumlah kasus keterlibatan kepala desa dalam program Bhayangkara Pembina Keamanan dan Ketertiban Masyarakat. Kondisi ini berkaitan dengan faktor keserakahan, kesempatan, kebutuhan, dan pengungkapan yang lazim disebut sebagai penyebab korupsi, di mana kesempatan berbuat korupsi terbuka lebar akibat belum maksimalnya fungsi pengawasan dan audit eksternal.</w:t>
      </w:r>
    </w:p>
    <w:p w14:paraId="6C8780BF"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Peningkatan kapasitas masyarakat dan lembaga swadaya masyarakat dalam fungsi kontrol sosial menjadi kunci mengatasi kendala eksternal ini. Pemerintah desa maupun daerah perlu membuka akses layanan pengaduan hingga ke tingkat kecamatan, sementara masyarakat berhak memperoleh informasi dan mengawasi penyelenggaraan pemerintahan di wilayahnya. Dengan peningkatan pemahaman dan keterlibatan aktif tersebut, ruang gerak pelaku tindak pidana korupsi dapat dipersempit, sekaligus meringankan beban kerja Kepolisian yang selama ini juga terkendala keterbatasan anggaran dan sumber daya manusia.</w:t>
      </w:r>
    </w:p>
    <w:p w14:paraId="2562FE2C" w14:textId="77777777" w:rsidR="00E425E2" w:rsidRPr="009602C4" w:rsidRDefault="00000000">
      <w:pPr>
        <w:pStyle w:val="Heading4"/>
        <w:ind w:left="567" w:right="322" w:firstLine="567"/>
        <w:rPr>
          <w:rStyle w:val="mediumtext"/>
          <w:rFonts w:ascii="Segoe UI" w:hAnsi="Segoe UI" w:cs="Segoe UI"/>
          <w:color w:val="auto"/>
        </w:rPr>
      </w:pPr>
      <w:r w:rsidRPr="009602C4">
        <w:rPr>
          <w:rStyle w:val="mediumtext"/>
          <w:rFonts w:ascii="Segoe UI" w:hAnsi="Segoe UI" w:cs="Segoe UI"/>
          <w:b/>
          <w:color w:val="auto"/>
        </w:rPr>
        <w:t>3.3 Implikasi Teoretis dan Praktis</w:t>
      </w:r>
    </w:p>
    <w:p w14:paraId="61BDAF48"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Secara teoretis, penelitian ini memperkaya kajian kebijakan kriminal dengan menunjukkan bahwa efektivitas upaya preemtif, preventif, dan represif kepolisian dalam menanggulangi korupsi sangat ditentukan oleh ketersediaan dan realisasi anggaran, bukan semata oleh desain kebijakan normatif. Secara praktis, penelitian ini merekomendasikan agar Polda Sulawesi Selatan memprioritaskan percepatan pencairan anggaran penindakan tindak pidana korupsi, meningkatkan kapasitas penyidik melalui pelatihan berkelanjutan, serta memperluas sosialisasi dan kerja sama dengan masyarakat sipil guna mendorong partisipasi aktif dalam pengawasan dan pelaporan dugaan korupsi.</w:t>
      </w:r>
    </w:p>
    <w:p w14:paraId="44FA3A11" w14:textId="77777777" w:rsidR="001E0508" w:rsidRPr="009602C4" w:rsidRDefault="00985560" w:rsidP="00985560">
      <w:pPr>
        <w:pStyle w:val="Heading3"/>
        <w:ind w:left="993" w:hanging="426"/>
      </w:pPr>
      <w:r w:rsidRPr="009602C4">
        <w:t>KESIMPULAN</w:t>
      </w:r>
    </w:p>
    <w:p w14:paraId="4E928101"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 xml:space="preserve">Berdasarkan hasil dan pembahasan, dapat disimpulkan bahwa upaya Kepolisian Polda Sulawesi Selatan dalam menanggulangi tindak pidana korupsi dilakukan melalui tiga jalur, yaitu upaya preemtif berupa edukasi masyarakat melalui media sosial, pamflet, dan penguatan nilai kejujuran; upaya preventif berupa sinergitas dengan aparat penegak hukum lain dan penguatan koordinasi penyelidikan-penyidikan; serta upaya represif berupa proses penyidikan yang sesuai </w:t>
      </w:r>
      <w:r w:rsidRPr="009602C4">
        <w:rPr>
          <w:rFonts w:ascii="Segoe UI" w:hAnsi="Segoe UI" w:cs="Segoe UI"/>
          <w:sz w:val="22"/>
          <w:szCs w:val="22"/>
        </w:rPr>
        <w:lastRenderedPageBreak/>
        <w:t>dengan koridor hukum acara pidana. Namun demikian, data kinerja penindakan korupsi tahun 2024 menunjukkan bahwa capaian riil di lapangan belum sebanding dengan desain kebijakan normatif tersebut, mengingat Polda Sulawesi Selatan tercatat sama sekali tidak menindak perkara korupsi sepanjang tahun tersebut.</w:t>
      </w:r>
    </w:p>
    <w:p w14:paraId="656BF39B"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Kendala yang dihadapi terdiri atas kendala internal dan eksternal. Kendala internal meliputi lambatnya pencairan dana anggaran tahunan dan rendahnya kualitas sumber daya manusia penyidik pada bidang tindak pidana korupsi. Kendala eksternal meliputi kurangnya partisipasi masyarakat dalam pengawasan dan pelaporan dugaan korupsi serta lambatnya pemahaman yang diterima oleh sebagian lapisan masyarakat mengenai batasan tindak pidana korupsi. Kendala pencairan anggaran, khususnya, terkonfirmasi secara empiris oleh data eksternal yang menunjukkan anggaran penindakan korupsi Polda Sulawesi Selatan sebesar Rp5.535.104.000 tidak terserap sepanjang tahun 2024, sehingga menegaskan bahwa persoalan ini bersifat struktural dan mendesak untuk dibenahi.</w:t>
      </w:r>
    </w:p>
    <w:p w14:paraId="796D5EE4" w14:textId="77777777" w:rsidR="00E425E2" w:rsidRPr="009602C4" w:rsidRDefault="00000000">
      <w:pPr>
        <w:pStyle w:val="IEEEParagraph"/>
        <w:ind w:left="567" w:right="322" w:firstLine="567"/>
        <w:rPr>
          <w:rFonts w:ascii="Segoe UI" w:hAnsi="Segoe UI" w:cs="Segoe UI"/>
          <w:sz w:val="22"/>
          <w:szCs w:val="22"/>
        </w:rPr>
      </w:pPr>
      <w:r w:rsidRPr="009602C4">
        <w:rPr>
          <w:rFonts w:ascii="Segoe UI" w:hAnsi="Segoe UI" w:cs="Segoe UI"/>
          <w:sz w:val="22"/>
          <w:szCs w:val="22"/>
        </w:rPr>
        <w:t>Sejalan dengan simpulan tersebut, disarankan agar terdapat koordinasi yang lebih baik antara KPK, Kepolisian, dan Kejaksaan sebagai lembaga negara yang memiliki kewenangan melakukan penyelidikan, penyidikan, dan penuntutan terhadap tindak pidana korupsi, guna mewujudkan checks and balances serta mencegah tumpang tindih kewenangan. Selain itu, diperlukan langkah konkret untuk mempercepat realisasi anggaran penindakan korupsi di lingkungan Polda Sulawesi Selatan, meningkatkan kapasitas penyidik melalui pelatihan berkelanjutan, serta memperkuat hubungan kerja sama yang harmonis antara Kepolisian dan Kejaksaan agar upaya pemberantasan korupsi dapat berjalan seirama dan mendukung terwujudnya Indonesia yang bebas dari tindak pidana korupsi.</w:t>
      </w:r>
    </w:p>
    <w:p w14:paraId="73DE4C02" w14:textId="77777777" w:rsidR="001E0508" w:rsidRPr="009602C4" w:rsidRDefault="001E0508" w:rsidP="001E0508">
      <w:pPr>
        <w:pStyle w:val="IEEEHeading1"/>
        <w:numPr>
          <w:ilvl w:val="0"/>
          <w:numId w:val="0"/>
        </w:numPr>
        <w:ind w:firstLine="567"/>
        <w:jc w:val="both"/>
        <w:rPr>
          <w:rFonts w:ascii="Segoe UI" w:hAnsi="Segoe UI" w:cs="Segoe UI"/>
          <w:b/>
          <w:bCs/>
          <w:sz w:val="24"/>
          <w:lang w:val="sv-SE"/>
        </w:rPr>
      </w:pPr>
      <w:r w:rsidRPr="009602C4">
        <w:rPr>
          <w:rFonts w:ascii="Segoe UI" w:hAnsi="Segoe UI" w:cs="Segoe UI"/>
          <w:b/>
          <w:bCs/>
          <w:sz w:val="24"/>
          <w:lang w:val="sv-SE"/>
        </w:rPr>
        <w:t>Referensi</w:t>
      </w:r>
    </w:p>
    <w:p w14:paraId="3216DA3E"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Arief, B. N. (2001). Masalah penegakan hukum dan kebijakan hukum pidana dalam penanggulangan kejahatan. Kencana.</w:t>
      </w:r>
    </w:p>
    <w:p w14:paraId="31BF5D8F"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Indonesia Corruption Watch. (2025). Laporan hasil pemantauan tren korupsi tahun 2024. Divisi Hukum dan Investigasi ICW. https://antikorupsi.org/sites/default/files/dokumen/Laporan%20Hasil%20Pemantauan%20Tren%20Korupsi%20Tahun%202024.pdf</w:t>
      </w:r>
    </w:p>
    <w:p w14:paraId="1574F30B"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Instruksi Presiden Republik Indonesia Nomor 5 Tahun 2004 tentang Percepatan Pemberantasan Korupsi.</w:t>
      </w:r>
    </w:p>
    <w:p w14:paraId="429CBA66"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Kitab Undang-Undang Hukum Acara Pidana (KUHAP).</w:t>
      </w:r>
    </w:p>
    <w:p w14:paraId="11A7A6E3"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Mertokusumo, S. (1991). Mengenal hukum. Liberty.</w:t>
      </w:r>
    </w:p>
    <w:p w14:paraId="67B9FF0C"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Republik Indonesia. (1945). Undang-Undang Dasar Negara Republik Indonesia Tahun 1945.</w:t>
      </w:r>
    </w:p>
    <w:p w14:paraId="657A4C1E"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Republik Indonesia. (2002). Undang-Undang Nomor 2 Tahun 2002 tentang Kepolisian Negara Republik Indonesia.</w:t>
      </w:r>
    </w:p>
    <w:p w14:paraId="1FC71628"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Republik Indonesia. (2002). Undang-Undang Nomor 30 Tahun 2002 tentang Komisi Pemberantasan Tindak Pidana Korupsi.</w:t>
      </w:r>
    </w:p>
    <w:p w14:paraId="33A9CEA7"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Republik Indonesia. (2001). Undang-Undang Nomor 20 Tahun 2001 tentang Perubahan atas Undang-Undang Nomor 31 Tahun 1999 tentang Pemberantasan Tindak Pidana Korupsi.</w:t>
      </w:r>
    </w:p>
    <w:p w14:paraId="1469B982"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Soekanto, S. (2002). Faktor-faktor yang mempengaruhi penegakan hukum. PT. Raja Grafindo Persada.</w:t>
      </w:r>
    </w:p>
    <w:p w14:paraId="36FE65BA" w14:textId="77777777" w:rsidR="00E425E2" w:rsidRPr="009602C4" w:rsidRDefault="00000000">
      <w:pPr>
        <w:spacing w:after="120" w:line="240" w:lineRule="auto"/>
        <w:ind w:left="567" w:right="322" w:hanging="567"/>
        <w:rPr>
          <w:rFonts w:cs="Segoe UI"/>
          <w:sz w:val="20"/>
          <w:szCs w:val="20"/>
        </w:rPr>
      </w:pPr>
      <w:r w:rsidRPr="009602C4">
        <w:rPr>
          <w:rFonts w:cs="Segoe UI"/>
          <w:sz w:val="20"/>
          <w:szCs w:val="20"/>
        </w:rPr>
        <w:t>Waspada, L. I., Muchtar, S., &amp; Ilyas, A. (2021). Upaya kepolisian dalam menanggulangi tindak pidana korupsi. Jurnal Ilmiah Pendidikan Pancasila dan Kewarganegaraan, 6(1), 82-91. https://doi.org/10.17977/um019v6i1p82-91</w:t>
      </w:r>
    </w:p>
    <w:sectPr w:rsidR="00E425E2" w:rsidRPr="009602C4"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00043" w14:textId="77777777" w:rsidR="00BD213F" w:rsidRDefault="00BD213F" w:rsidP="009B0AF6">
      <w:pPr>
        <w:spacing w:after="0" w:line="240" w:lineRule="auto"/>
      </w:pPr>
      <w:r>
        <w:separator/>
      </w:r>
    </w:p>
  </w:endnote>
  <w:endnote w:type="continuationSeparator" w:id="0">
    <w:p w14:paraId="74565296" w14:textId="77777777" w:rsidR="00BD213F" w:rsidRDefault="00BD213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0CF3A6B7"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Gilang Anugrah*</w:t>
        </w:r>
      </w:p>
      <w:p w14:paraId="7A4F7033"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30897" w14:textId="77777777" w:rsidR="00BD213F" w:rsidRDefault="00BD213F" w:rsidP="009B0AF6">
      <w:pPr>
        <w:spacing w:after="0" w:line="240" w:lineRule="auto"/>
      </w:pPr>
      <w:r>
        <w:separator/>
      </w:r>
    </w:p>
  </w:footnote>
  <w:footnote w:type="continuationSeparator" w:id="0">
    <w:p w14:paraId="18B510FC" w14:textId="77777777" w:rsidR="00BD213F" w:rsidRDefault="00BD213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B897"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2BF5"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602C4"/>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78"/>
    <w:rsid w:val="00B908C0"/>
    <w:rsid w:val="00BA38E8"/>
    <w:rsid w:val="00BB1200"/>
    <w:rsid w:val="00BC32E6"/>
    <w:rsid w:val="00BD213F"/>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425E2"/>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359CD"/>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lang@ukipaulus.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3521</Words>
  <Characters>20075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5</cp:revision>
  <cp:lastPrinted>2023-04-17T18:59:00Z</cp:lastPrinted>
  <dcterms:created xsi:type="dcterms:W3CDTF">2026-01-24T05:16:00Z</dcterms:created>
  <dcterms:modified xsi:type="dcterms:W3CDTF">2026-08-09T23:39:00Z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