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Pengawasan dan Pertanggungjawaban Pengelolaan Dana Desa Berdasarkan Undang-Undang Nomor 3 Tahun 2024 di Yahukimo</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id"/>
        </w:rPr>
        <w:t xml:space="preserve">Fadila A.P.</w:t>
      </w:r>
      <w:r>
        <w:rPr>
          <w:rFonts w:cs="Segoe UI"/>
          <w:b/>
          <w:bCs/>
          <w:sz w:val="24"/>
          <w:szCs w:val="24"/>
          <w:lang w:val="id"/>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fadila@ukipaulus.ac.id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village funds, supervision, accountability, overlapping authority, village governance</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dana desa, pengawasan, pertanggungjawaban, tumpang tindih kewenangan, tata kelola desa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Village funds channelled from the state budget place a heavy accountability burden on a level of government with the most limited administrative capacity. This study examines how supervision of village fund management is implemented under Law Number 3 of 2024 in Dekai District, Yahukimo Regency, Highland Papua Province, and analyses the legal construction of accountability for that management. The research is normative legal research presented as a legal memorandum, using statutory and conceptual approaches, supported by field data obtained through interviews and by library research, analysed descriptively and qualitatively. The findings show that supervision operates as a tiered structure combining internal government supervisors, external audit institutions, and community oversight through the village consultative body, yet its effectiveness is limited by overlapping authority among three ministries supervising a single object, by the administrative capacity of a newly formed province, and by weak community participation. The study further argues that extending the village head's term to eight years without a corresponding strengthening of oversight widens the accountability gap, and proposes clearer division of supervisory functions together with empowerment of the village consultative body.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Dana desa yang bersumber dari anggaran negara menempatkan beban pertanggungjawaban yang berat pada satuan pemerintahan dengan kapasitas administrasi paling terbatas. Penelitian ini mengkaji implementasi pengawasan pengelolaan dana desa berdasarkan Undang-Undang Nomor 3 Tahun 2024 di Distrik Dekai Kabupaten Yahukimo Provinsi Papua Pegunungan serta menganalisis konstruksi yuridis pertanggungjawabannya. Penelitian merupakan penelitian hukum normatif yang disusun dalam format legal memorandum dengan pendekatan perundang-undangan dan konseptual, didukung data lapangan melalui wawancara serta penelitian kepustakaan, yang dianalisis secara deskriptif-kualitatif. Hasil penelitian menunjukkan bahwa pengawasan bekerja sebagai struktur berjenjang yang memadukan aparat pengawasan internal pemerintah, lembaga pemeriksa eksternal, dan pengawasan masyarakat melalui badan permusyawaratan desa, namun efektivitasnya dibatasi oleh tumpang tindih kewenangan tiga kementerian atas satu objek pengawasan, keterbatasan kapasitas administrasi provinsi yang baru dibentuk, serta lemahnya partisipasi masyarakat. Penelitian ini juga berargumen bahwa perpanjangan masa jabatan kepala desa menjadi delapan tahun tanpa penguatan pengawasan yang sepadan memperlebar kesenjangan akuntabilitas, dan mengusulkan penegasan pembagian fungsi pengawasan disertai pemberdayaan badan permusyawaratan desa.</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10-08-2026, Disetujui: (diisi editor), Dipublikasikan: (diisi editor)</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pPr>
        <w:pStyle w:val="Heading3"/>
        <w:ind w:firstLine="66"/>
      </w:pPr>
      <w:r>
        <w:t xml:space="preserve">PENDAHULUAN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Indonesia adalah negara hukum sebagaimana ditegaskan Pasal 1 ayat (3) Undang-Undang Dasar Negara Republik Indonesia Tahun 1945, dan sekaligus negara kesatuan yang wilayahnya dibagi atas daerah provinsi serta kabupaten dan kota yang menjalankan otonomi seluas-luasnya. Dalam susunan itu, desa menempati kedudukan yang khas. Desa bukan sekadar unit administratif terkecil, melainkan kesatuan masyarakat hukum yang berwenang mengatur dan mengurus urusan pemerintahan serta kepentingan masyarakat setempat berdasarkan prakarsa masyarakat, hak asal usul, dan hak tradisional yang diakui dalam sistem pemerintahan negara.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Kewenangan otonom tersebut ditopang oleh sumber pendapatan, yang paling menentukan di antaranya adalah dana desa yang bersumber dari Anggaran Pendapatan dan Belanja Negara. Dana tersebut dialokasikan untuk membiayai empat bidang, yaitu penyelenggaraan pemerintahan, pelaksanaan pembangunan, pembinaan kemasyarakatan, dan pemberdayaan masyarakat desa. Konsekuensi yuridisnya penting: karena bersumber dari keuangan negara, pengelolaan dana desa tunduk pada rezim pertanggungjawaban keuangan negara dan dapat diperiksa oleh lembaga pemeriksa berdasarkan Undang-Undang Nomor 15 Tahun 2004.</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Besarnya dana yang ditransfer ke satuan pemerintahan dengan kapasitas administrasi paling terbatas menghadirkan risiko yang nyata. Adagium yang dikemukakan Lord Acton bahwa kekuasaan cenderung disalahgunakan menemukan bentuknya dalam data penindakan korupsi, yang menempatkan sektor anggaran dana desa sebagai salah satu sektor dengan jumlah perkara terbanyak. Karena itu pengawasan bukan pelengkap, melainkan bagian yang tidak terpisahkan dari kebijakan dana desa itu sendiri.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Undang-Undang Nomor 3 Tahun 2024 tentang Perubahan Kedua atas Undang-Undang Nomor 6 Tahun 2014 tentang Desa hadir dalam konteks tersebut. Perubahan ini menegaskan kembali tujuan pengaturan desa untuk memberikan kejelasan kedudukan desa dalam sistem ketatanegaraan serta mendorong pemerintahan desa yang profesional, transparan, dan akuntabel. Namun perubahan yang paling banyak menyita perhatian justru berada pada sisi kelembagaan, yaitu perpanjangan masa jabatan kepala desa dari enam menjadi delapan tahun dengan kemungkinan menjabat paling banyak dua periode, sedangkan ketentuan mengenai pengawasan tidak mengalami penguatan yang sepadan.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Persoalan tersebut menjadi lebih tajam ketika ditempatkan pada wilayah dengan karakteristik khusus. Kabupaten Yahukimo, yang beribu kota di Dekai, kini menjadi bagian dari Provinsi Papua Pegunungan yang dibentuk melalui Undang-Undang Nomor 16 Tahun 2022. Sebagai daerah otonom baru dengan kondisi geografis pegunungan, provinsi tersebut masih membangun perangkat pengawasan internalnya, sementara kewajiban pertanggungjawaban dana desa berjalan tanpa masa tenggang.</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Kajian mengenai pengawasan dana desa telah berkembang luas, mencakup peran aparat pengawasan internal pemerintah, akuntabilitas pengelolaan keuangan desa, dan partisipasi masyarakat. Namun sebagian besar kajian tersebut mengambil lokus di wilayah dengan administrasi pemerintahan yang telah mapan dan disusun sebelum berlakunya perubahan kedua undang-undang desa, sehingga implikasi perubahan kelembagaan tersebut terhadap arsitektur pengawasan belum banyak diuji.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Berbeda dengan penelitian sebelumnya yang berfokus pada satu lembaga pengawas atau pada aspek akuntabilitas keuangan semata, penelitian ini menitikberatkan analisisnya pada dua hal, yaitu pemetaan arsitektur pengawasan dana desa sebagai satu sistem berlapis beserta titik lemahnya, dan penelusuran konstruksi pertanggungjawaban setelah berlakunya perubahan kedua undang-undang desa, termasuk implikasi perpanjangan masa jabatan kepala desa terhadap keseimbangan antara kewenangan dan pengawasan.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uraian tersebut, penelitian ini bertujuan, pertama, mengetahui dan menganalisis implementasi pengawasan pengelolaan dana desa berdasarkan Undang-Undang Nomor 3 Tahun 2024 di Distrik Dekai Kabupaten Yahukimo Provinsi Papua Pegunungan; dan kedua, melakukan analisis yuridis terhadap pertanggungjawaban pengelolaan dana desa berdasarkan undang-undang tersebut pada wilayah yang sama.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teoretis, penelitian ini memperkaya kajian hukum tata negara dan hukum administrasi negara, khususnya mengenai tumpang tindih kewenangan kementerian dalam melakukan pengawasan atas pengelolaan dana desa. Secara praktis, temuan penelitian dapat menjadi bahan masukan bagi pihak yang terlibat dalam penyelenggaraan pemerintahan desa, terutama inspektorat daerah, pemerintah distrik, dan badan permusyawaratan desa.</w:t>
      </w:r>
    </w:p>
    <w:p>
      <w:pPr>
        <w:pStyle w:val="Heading3"/>
        <w:ind w:firstLine="66"/>
      </w:pPr>
      <w:r>
        <w:t xml:space="preserve">METODOLOGI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menguraikan cara penelitian dilakukan sehingga proses penarikan kesimpulan dapat ditelusuri dan diuji ulang, mencakup jenis dan pendekatan penelitian, lokasi, sumber data, teknik pengumpulan, serta teknik analisis yang digunakan.</w:t>
      </w:r>
    </w:p>
    <w:p>
      <w:pPr>
        <w:pStyle w:val="Heading2"/>
        <w:ind w:right="322"/>
        <w:rPr>
          <w:rStyle w:val="mediumtext"/>
        </w:rPr>
      </w:pPr>
      <w:r>
        <w:rPr>
          <w:rStyle w:val="mediumtext"/>
        </w:rPr>
        <w:t xml:space="preserve">2.1 Jenis dan Pendekatan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ini merupakan penelitian hukum normatif yang disusun dalam format legal memorandum, yaitu kajian yang berfokus pada pengaturan kewenangan pengawasan terhadap pengelolaan dana desa berdasarkan Undang-Undang Nomor 3 Tahun 2024. Pendekatan yang digunakan bersifat gabungan. Pertama, pendekatan perundang-undangan (</w:t>
      </w:r>
      <w:r>
        <w:rPr>
          <w:rStyle w:val="longtext"/>
          <w:rFonts w:ascii="Segoe UI" w:hAnsi="Segoe UI" w:cs="Segoe UI"/>
          <w:i/>
          <w:iCs/>
          <w:sz w:val="22"/>
          <w:szCs w:val="22"/>
          <w:shd w:val="clear" w:color="auto" w:fill="FFFFFF"/>
          <w:lang w:val="id"/>
        </w:rPr>
        <w:t xml:space="preserve">statute approach</w:t>
      </w:r>
      <w:r>
        <w:rPr>
          <w:rStyle w:val="longtext"/>
          <w:rFonts w:ascii="Segoe UI" w:hAnsi="Segoe UI" w:cs="Segoe UI"/>
          <w:sz w:val="22"/>
          <w:szCs w:val="22"/>
          <w:shd w:val="clear" w:color="auto" w:fill="FFFFFF"/>
          <w:lang w:val="id"/>
        </w:rPr>
        <w:t xml:space="preserve">) untuk menelaah keterkaitan vertikal dan horizontal antara undang-undang, peraturan pemerintah, dan peraturan menteri yang mengatur pengawasan serta pertanggungjawaban dana desa. Kedua, pendekatan konseptual (</w:t>
      </w:r>
      <w:r>
        <w:rPr>
          <w:rStyle w:val="longtext"/>
          <w:rFonts w:ascii="Segoe UI" w:hAnsi="Segoe UI" w:cs="Segoe UI"/>
          <w:i/>
          <w:iCs/>
          <w:sz w:val="22"/>
          <w:szCs w:val="22"/>
          <w:shd w:val="clear" w:color="auto" w:fill="FFFFFF"/>
          <w:lang w:val="id"/>
        </w:rPr>
        <w:t xml:space="preserve">conceptual approach</w:t>
      </w:r>
      <w:r>
        <w:rPr>
          <w:rStyle w:val="longtext"/>
          <w:rFonts w:ascii="Segoe UI" w:hAnsi="Segoe UI" w:cs="Segoe UI"/>
          <w:sz w:val="22"/>
          <w:szCs w:val="22"/>
          <w:shd w:val="clear" w:color="auto" w:fill="FFFFFF"/>
          <w:lang w:val="id"/>
        </w:rPr>
        <w:t xml:space="preserve">) untuk mendudukkan teori kewenangan dan teori pengawasan sebagai pisau analisis, khususnya dalam menilai keabsahan sumber kewenangan dan jenis pengawasan yang dijalankan. Uraian normatif tersebut ditopang data lapangan agar kesimpulan tidak berhenti pada tataran norma. Penelitian ini tidak menggunakan pendekatan kuantitatif karena permasalahannya bersifat normatif-kualitatif.</w:t>
      </w:r>
    </w:p>
    <w:p>
      <w:pPr>
        <w:pStyle w:val="Heading2"/>
        <w:ind w:right="322"/>
        <w:rPr>
          <w:rStyle w:val="mediumtext"/>
        </w:rPr>
      </w:pPr>
      <w:r>
        <w:rPr>
          <w:rStyle w:val="mediumtext"/>
        </w:rPr>
        <w:t xml:space="preserve">2.2 Lokasi dan Objek Penelitian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Penelitian dilaksanakan di Distrik Dekai Kabupaten Yahukimo Provinsi Papua Pegunungan. Lokasi tersebut dipilih karena memenuhi tiga kriteria sekaligus, yaitu keberadaan desa penerima dana desa dalam jumlah yang signifikan, kedudukannya sebagai ibu kota kabupaten sehingga perangkat pengawasan daerah dapat diakses, serta statusnya sebagai bagian dari provinsi yang baru dibentuk sehingga persoalan kapasitas kelembagaan tampak secara nyata. Objek penelitian adalah pengaturan dan pelaksanaan kewenangan pengawasan atas pengelolaan dana desa beserta konstruksi pertanggungjawabannya, bukan satu perkara atau satu desa tertentu.</w:t>
      </w:r>
    </w:p>
    <w:p>
      <w:pPr>
        <w:pStyle w:val="Heading2"/>
        <w:ind w:right="322"/>
        <w:rPr>
          <w:rStyle w:val="mediumtext"/>
        </w:rPr>
      </w:pPr>
      <w:r>
        <w:rPr>
          <w:rStyle w:val="mediumtext"/>
        </w:rPr>
        <w:t xml:space="preserve">2.3 Jenis dan Sumber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Data primer diperoleh dari lapangan melalui wawancara langsung dengan pihak yang terkait dengan pengaturan dan pelaksanaan kewenangan pengelolaan dana desa di wilayah penelitian. Data sekunder diperoleh melalui studi kepustakaan yang berhubungan dengan masalah yang dibahas. Bahan hukum primer yang digunakan meliputi Undang-Undang Dasar Negara Republik Indonesia Tahun 1945, Undang-Undang Nomor 15 Tahun 2004 tentang Pemeriksaan Pengelolaan dan Tanggung Jawab Keuangan Negara, Undang-Undang Nomor 23 Tahun 2014 tentang Pemerintahan Daerah, Undang-Undang Nomor 6 Tahun 2014 tentang Desa sebagaimana telah diubah terakhir dengan Undang-Undang Nomor 3 Tahun 2024, Undang-Undang Nomor 16 Tahun 2022 tentang Pembentukan Provinsi Papua Pegunungan, Peraturan Pemerintah Nomor 43 Tahun 2014 beserta perubahannya, Peraturan Menteri Dalam Negeri Nomor 20 Tahun 2018 dan Nomor 73 Tahun 2020, serta Putusan Mahkamah Konstitusi Nomor 92/PUU-XXII/2024.</w:t>
      </w:r>
    </w:p>
    <w:p>
      <w:pPr>
        <w:pStyle w:val="Heading2"/>
        <w:ind w:right="322"/>
        <w:rPr>
          <w:rStyle w:val="mediumtext"/>
        </w:rPr>
      </w:pPr>
      <w:r>
        <w:rPr>
          <w:rStyle w:val="mediumtext"/>
        </w:rPr>
        <w:t xml:space="preserve">2.4 Teknik Pengumpulan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Pengumpulan data primer dilakukan melalui wawancara, yaitu tanya jawab secara langsung dengan responden dan narasumber yang mengetahui pelaksanaan pengawasan dana desa di wilayah penelitian. Pengumpulan data sekunder dilakukan dengan mempelajari peraturan perundang-undangan, hasil karya ilmiah, kamus hukum, bahan laporan, dokumen atau arsip, serta referensi buku yang berkaitan dengan penelitian ini. Setiap nomor pasal dan rumusan norma yang dikutip diperiksa ulang terhadap naskah aslinya, sedangkan keterangan lapangan digunakan sepanjang dapat dikonfirmasi dengan dokumen resmi.</w:t>
      </w:r>
    </w:p>
    <w:p>
      <w:pPr>
        <w:pStyle w:val="Heading2"/>
        <w:ind w:right="322"/>
        <w:rPr>
          <w:rStyle w:val="mediumtext"/>
        </w:rPr>
      </w:pPr>
      <w:r>
        <w:rPr>
          <w:rStyle w:val="mediumtext"/>
        </w:rPr>
        <w:t xml:space="preserve">2.5 Teknik Analisis Data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Data yang diperoleh disusun, diuraikan, dan dianalisis secara kualitatif serta dipaparkan secara deskriptif melalui tiga tahap. Tahap pertama adalah inventarisasi normatif, yaitu memetakan seluruh norma yang mengatur kewenangan pengawasan dan pertanggungjawaban dana desa beserta lembaga pelaksananya. Tahap kedua adalah sinkronisasi, yaitu menguji keselarasan norma secara vertikal maupun horizontal untuk mengidentifikasi tumpang tindih kewenangan. Tahap ketiga adalah interpretasi dan konstruksi hukum, yaitu merumuskan pola pengawasan dan pertanggungjawaban yang paling koheren dengan teori kewenangan dan teori pengawasan.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Penarikan kesimpulan dilakukan secara deduktif, bergerak dari asas dan norma umum menuju rumusan yang lebih operasional, kemudian diuji terhadap keadaan yang ditemukan di lapangan. Keterbatasan penelitian dikemukakan secara terbuka: karena lokusnya satu distrik dan penelitian ini bertumpu pada analisis norma, temuannya menjelaskan bagaimana pengawasan seharusnya bekerja dan di mana titik lemahnya, bukan mengukur tingkat penyimpangan yang terjadi.</w:t>
      </w:r>
    </w:p>
    <w:p>
      <w:pPr>
        <w:pStyle w:val="Heading3"/>
        <w:ind w:firstLine="66"/>
      </w:pPr>
      <w:r>
        <w:t xml:space="preserve">HASIL DAN PEMBAHASAN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Bagian ini menyajikan temuan penelitian sekaligus analisisnya secara terpadu. Pembahasan disusun mengikuti dua rumusan masalah, yaitu implementasi pengawasan dan konstruksi pertanggungjawaban pengelolaan dana desa, kemudian ditutup dengan implikasi perubahan kelembagaan yang dibawa oleh perubahan kedua undang-undang desa.</w:t>
      </w:r>
    </w:p>
    <w:p>
      <w:pPr>
        <w:pStyle w:val="Heading2"/>
        <w:ind w:right="322"/>
        <w:rPr>
          <w:rStyle w:val="mediumtext"/>
        </w:rPr>
      </w:pPr>
      <w:r>
        <w:rPr>
          <w:rStyle w:val="mediumtext"/>
        </w:rPr>
        <w:t xml:space="preserve">3.1 Arsitektur Pengawasan Pengelolaan Dana Desa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pertama penelitian ini adalah bahwa pengawasan dana desa tidak dijalankan oleh satu lembaga, melainkan bekerja sebagai struktur berlapis yang memadukan pengawasan internal pemerintah, pemeriksaan eksternal, dan pengawasan masyarakat. Pemetaan lapisan tersebut disajikan pada Tabel 1.</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1.</w:t>
      </w:r>
      <w:r>
        <w:rPr>
          <w:rFonts w:eastAsia="Constantia" w:cs="Segoe UI"/>
          <w:sz w:val="20"/>
          <w:szCs w:val="20"/>
          <w:lang w:val="id"/>
        </w:rPr>
        <w:t xml:space="preserve"> Lapisan Pengawasan Pengelolaan Dana Desa</w:t>
      </w:r>
    </w:p>
    <w:tbl>
      <w:tblPr>
        <w:tblW w:w="0" w:type="auto"/>
        <w:jc w:val="center"/>
        <w:tblCellMar>
          <w:top w:w="40" w:type="dxa"/>
          <w:left w:w="80" w:type="dxa"/>
          <w:bottom w:w="40" w:type="dxa"/>
          <w:right w:w="80" w:type="dxa"/>
        </w:tblCellMar>
        <w:tblLook w:val="04A0" w:firstRow="1" w:lastRow="0" w:firstColumn="1" w:lastColumn="0" w:noHBand="0" w:noVBand="1"/>
      </w:tblPr>
      <w:tblGrid>
        <w:gridCol w:w="2200"/>
        <w:gridCol w:w="2600"/>
        <w:gridCol w:w="3000"/>
      </w:tblGrid>
      <w:tr>
        <w:trPr>
          <w:cantSplit/>
          <w:tblHeader/>
          <w:jc w:val="center"/>
        </w:trPr>
        <w:tc>
          <w:tcPr>
            <w:tcW w:w="22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Lapisan Pengawasan</w:t>
            </w:r>
          </w:p>
        </w:tc>
        <w:tc>
          <w:tcPr>
            <w:tcW w:w="26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Pelaksana</w:t>
            </w:r>
          </w:p>
        </w:tc>
        <w:tc>
          <w:tcPr>
            <w:tcW w:w="3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Bentuk dan Lingkup</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Pengawasan internal tingkat nasional</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Kementerian yang membidangi dalam negeri, desa, dan keuangan</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Perumusan kebijakan, pengalokasian, dan evaluasi dampak secara makro</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Pengawasan internal tingkat provinsi</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Gubernur sebagai wakil pemerintah pusat</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Pembinaan dan pengawasan umum terhadap kabupaten dalam memfasilitasi keuangan desa</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Pengawasan internal tingkat kabupaten</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Bupati, didelegasikan kepada camat atau kepala distrik dan inspektorat daerah</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Pembinaan kewilayahan serta reviu, pemantauan, evaluasi, dan pemeriksaan mendalam</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Pemeriksaan eksternal</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Lembaga pemeriksa keuangan negara</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Pemeriksaan atas pengelolaan dan tanggung jawab keuangan negara di desa</w:t>
            </w:r>
          </w:p>
        </w:tc>
      </w:tr>
      <w:tr>
        <w:trPr>
          <w:cantSplit/>
          <w:jc w:val="center"/>
        </w:trPr>
        <w:tc>
          <w:tcPr>
            <w:tcW w:w="22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Pengawasan masyarakat</w:t>
            </w:r>
          </w:p>
        </w:tc>
        <w:tc>
          <w:tcPr>
            <w:tcW w:w="26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Badan permusyawaratan desa dan masyarakat desa</w:t>
            </w:r>
          </w:p>
        </w:tc>
        <w:tc>
          <w:tcPr>
            <w:tcW w:w="3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Pengawasan kinerja kepala desa serta partisipasi melalui musyawarah desa</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peraturan perundang-undangan serta hasil wawancara dan studi dokumen (2026)</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1 memperlihatkan bahwa secara normatif tidak terdapat kekosongan pengawas. Inspektorat daerah sebagai aparat pengawasan internal pemerintah di tingkat kabupaten memegang peran sentral karena kedudukannya paling dekat dengan objek pengawasan dan fungsinya mencakup reviu, pemantauan, evaluasi, pemeriksaan, sekaligus pembinaan. Dalam praktik di wilayah penelitian, inspektorat menjalankan peran ganda, yaitu sebagai pengawas melalui program kerja pengawasan tahunan yang menetapkan kuota desa yang diaudit dan alokasi waktu setiap audit, serta sebagai pembina melalui sosialisasi regulasi bersama perangkat daerah yang membidangi pemberdayaan masyarakat dan desa.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metodologis, pengawasan tersebut ditempuh melalui empat tahap yang berurutan, yaitu penetapan standar, pengukuran kinerja pelaksanaan melalui pengamatan fisik dan pemeriksaan dokumen, perbandingan hasil pengukuran dengan standar untuk mengidentifikasi temuan, serta tindakan koreksi dan pelaporan yang dituangkan dalam laporan hasil pengawasan berisi rekomendasi yang wajib ditindaklanjuti pemerintah desa. Jika dikaitkan dengan teori pengawasan, pola tersebut mencerminkan pengawasan represif yang bekerja setelah kegiatan berlangsung, sedangkan pengawasan preventif melalui reviu dokumen perencanaan dan penganggaran belum memperoleh porsi yang sebanding.</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Kelemahan yang paling menentukan justru berada pada lapisan terbawah. Badan permusyawaratan desa dan masyarakat merupakan pengawas yang paling dekat dengan objek dan paling murah biayanya, tetapi fungsinya belum berjalan optimal karena keterbatasan pemahaman atas regulasi keuangan desa dan terbatasnya akses terhadap dokumen anggaran. Berdasarkan konstruksi hukum tersebut, penulis berpendapat bahwa penguatan pengawasan tidak cukup ditempuh dengan menambah frekuensi audit, karena keterbatasan jumlah auditor dan kondisi geografis pegunungan membuat cakupan audit sulit ditingkatkan secara berarti. Yang lebih menentukan adalah memberdayakan pengawas yang sudah berada di lokasi setiap hari.</w:t>
      </w:r>
    </w:p>
    <w:p>
      <w:pPr>
        <w:pStyle w:val="Heading2"/>
        <w:ind w:right="322"/>
        <w:rPr>
          <w:rStyle w:val="mediumtext"/>
        </w:rPr>
      </w:pPr>
      <w:r>
        <w:rPr>
          <w:rStyle w:val="mediumtext"/>
        </w:rPr>
        <w:t xml:space="preserve">3.2 Tumpang Tindih Kewenangan dan Konstruksi Pertanggungjawaban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kedua penelitian ini adalah adanya pluralitas kewenangan pengawasan pada tingkat pusat. Tiga kementerian memiliki dasar kewenangan yang berbeda atas satu objek yang sama, sebagaimana disajikan pada Tabel 2.</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2.</w:t>
      </w:r>
      <w:r>
        <w:rPr>
          <w:rFonts w:eastAsia="Constantia" w:cs="Segoe UI"/>
          <w:sz w:val="20"/>
          <w:szCs w:val="20"/>
          <w:lang w:val="id"/>
        </w:rPr>
        <w:t xml:space="preserve"> Pluralitas Kewenangan Pengawasan Dana Desa pada Tingkat Pusat</w:t>
      </w:r>
    </w:p>
    <w:tbl>
      <w:tblPr>
        <w:tblW w:w="0" w:type="auto"/>
        <w:jc w:val="center"/>
        <w:tblCellMar>
          <w:top w:w="40" w:type="dxa"/>
          <w:left w:w="80" w:type="dxa"/>
          <w:bottom w:w="40" w:type="dxa"/>
          <w:right w:w="80" w:type="dxa"/>
        </w:tblCellMar>
        <w:tblLook w:val="04A0" w:firstRow="1" w:lastRow="0" w:firstColumn="1" w:lastColumn="0" w:noHBand="0" w:noVBand="1"/>
      </w:tblPr>
      <w:tblGrid>
        <w:gridCol w:w="2400"/>
        <w:gridCol w:w="2700"/>
        <w:gridCol w:w="2700"/>
      </w:tblGrid>
      <w:tr>
        <w:trPr>
          <w:cantSplit/>
          <w:tblHeader/>
          <w:jc w:val="center"/>
        </w:trPr>
        <w:tc>
          <w:tcPr>
            <w:tcW w:w="24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Kementerian</w:t>
            </w:r>
          </w:p>
        </w:tc>
        <w:tc>
          <w:tcPr>
            <w:tcW w:w="27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Fokus Kewenangan</w:t>
            </w:r>
          </w:p>
        </w:tc>
        <w:tc>
          <w:tcPr>
            <w:tcW w:w="27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Risiko pada Tataran Pelaksanaan</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Kementerian yang membidangi urusan dalam negeri</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Pembinaan umum penyelenggaraan pemerintahan desa dan pengelolaan keuangan desa</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Format penatausahaan dan pelaporan keuangan yang harus dipenuhi desa</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Kementerian yang membidangi urusan desa</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Penetapan dan pengarahan prioritas penggunaan dana desa</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Pelaporan penggunaan dana menurut prioritas dengan format tersendiri</w:t>
            </w:r>
          </w:p>
        </w:tc>
      </w:tr>
      <w:tr>
        <w:trPr>
          <w:cantSplit/>
          <w:jc w:val="center"/>
        </w:trPr>
        <w:tc>
          <w:tcPr>
            <w:tcW w:w="24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Kementerian yang membidangi urusan keuangan</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Pengaturan penyaluran dan pengendalian dana desa dari anggaran negara</w:t>
            </w:r>
          </w:p>
        </w:tc>
        <w:tc>
          <w:tcPr>
            <w:tcW w:w="27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Persyaratan penyaluran bertahap yang menuntut dokumen pertanggungjawaban tersendiri</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peraturan perundang-undangan yang berlaku</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2 memperlihatkan bahwa pluralitas tersebut sesungguhnya berasal dari pembagian fungsi yang secara teoretis dapat dibenarkan: pembinaan penyelenggaraan pemerintahan desa, pengarahan prioritas penggunaan dana, dan pengendalian penyaluran merupakan tiga hal yang berbeda. Persoalannya muncul pada tataran pelaksanaan, ketika ketiganya menerbitkan pedoman, format pelaporan, dan aplikasi pelaporan yang berbeda untuk objek yang sama. Bagi aparatur desa dengan kapasitas administrasi terbatas, keadaan itu berubah menjadi beban administratif yang menyita waktu yang seharusnya digunakan untuk pelaksanaan kegiatan.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Jika dikaitkan dengan teori kewenangan, persoalannya bukan pada keabsahan sumber kewenangan, karena masing-masing kementerian memperoleh kewenangan secara atributif maupun delegatif dari peraturan perundang-undangan. Persoalannya terletak pada ketiadaan norma yang secara tegas menetapkan mekanisme koordinasi dan simpul tunggal pelaporan. Menurut analisis penulis, keadaan tersebut lebih tepat disebut sebagai tumpang tindih pelaksanaan daripada konflik kewenangan, sehingga jalan keluarnya bersifat regulatif dan teknis, yaitu penyatuan format serta kanal pelaporan, bukan penghapusan salah satu kewenangan.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Pada sisi pertanggungjawaban, konstruksinya bersifat berjenjang dan berlapis. Kepala desa sebagai pemegang kekuasaan pengelolaan keuangan desa wajib menyampaikan laporan realisasi pelaksanaan anggaran pendapatan dan belanja desa serta laporan pertanggungjawaban kepada bupati melalui camat atau kepala distrik, sekaligus menyampaikan informasi kepada masyarakat secara tertulis dan dengan media yang mudah diakses. Di samping itu, karena dana desa merupakan bagian dari keuangan negara, pertanggungjawabannya juga tunduk pada pemeriksaan lembaga pemeriksa eksternal berdasarkan Undang-Undang Nomor 15 Tahun 2004. Dengan demikian, pertanggungjawaban dana desa berjalan pada tiga jalur sekaligus, yaitu administratif kepada atasan, politik kepada masyarakat melalui badan permusyawaratan desa, dan keuangan negara kepada lembaga pemeriksa.</w:t>
      </w:r>
    </w:p>
    <w:p>
      <w:pPr>
        <w:pStyle w:val="Heading2"/>
        <w:ind w:right="322"/>
        <w:rPr>
          <w:rStyle w:val="mediumtext"/>
        </w:rPr>
      </w:pPr>
      <w:r>
        <w:rPr>
          <w:rStyle w:val="mediumtext"/>
        </w:rPr>
        <w:t xml:space="preserve">3.3 Implikasi Perubahan Kelembagaan terhadap Keseimbangan Pengawasan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Temuan ketiga berkenaan dengan perubahan yang dibawa Undang-Undang Nomor 3 Tahun 2024. Perubahan tersebut tidak netral terhadap arsitektur pengawasan yang telah dipetakan di atas. Ringkasan perubahan yang paling berpengaruh disajikan pada Tabel 3.</w:t>
      </w:r>
    </w:p>
    <w:p>
      <w:pPr>
        <w:keepNext/>
        <w:tabs>
          <w:tab w:val="left" w:pos="450"/>
        </w:tabs>
        <w:spacing w:before="100" w:beforeAutospacing="1" w:after="100" w:afterAutospacing="1"/>
        <w:contextualSpacing/>
        <w:jc w:val="center"/>
        <w:rPr>
          <w:rFonts w:eastAsia="Constantia" w:cs="Segoe UI"/>
          <w:sz w:val="20"/>
          <w:szCs w:val="20"/>
          <w:lang w:val="id"/>
        </w:rPr>
      </w:pPr>
      <w:r>
        <w:rPr>
          <w:rFonts w:eastAsia="Constantia" w:cs="Segoe UI"/>
          <w:sz w:val="20"/>
          <w:szCs w:val="20"/>
          <w:lang w:val="id"/>
          <w:b/>
          <w:bCs/>
        </w:rPr>
        <w:t xml:space="preserve">Tabel 3.</w:t>
      </w:r>
      <w:r>
        <w:rPr>
          <w:rFonts w:eastAsia="Constantia" w:cs="Segoe UI"/>
          <w:sz w:val="20"/>
          <w:szCs w:val="20"/>
          <w:lang w:val="id"/>
        </w:rPr>
        <w:t xml:space="preserve"> Perubahan Kelembagaan yang Berpengaruh terhadap Pengawasan</w:t>
      </w:r>
    </w:p>
    <w:tbl>
      <w:tblPr>
        <w:tblW w:w="0" w:type="auto"/>
        <w:jc w:val="center"/>
        <w:tblCellMar>
          <w:top w:w="40" w:type="dxa"/>
          <w:left w:w="80" w:type="dxa"/>
          <w:bottom w:w="40" w:type="dxa"/>
          <w:right w:w="80" w:type="dxa"/>
        </w:tblCellMar>
        <w:tblLook w:val="04A0" w:firstRow="1" w:lastRow="0" w:firstColumn="1" w:lastColumn="0" w:noHBand="0" w:noVBand="1"/>
      </w:tblPr>
      <w:tblGrid>
        <w:gridCol w:w="2000"/>
        <w:gridCol w:w="2900"/>
        <w:gridCol w:w="2900"/>
      </w:tblGrid>
      <w:tr>
        <w:trPr>
          <w:cantSplit/>
          <w:tblHeader/>
          <w:jc w:val="center"/>
        </w:trPr>
        <w:tc>
          <w:tcPr>
            <w:tcW w:w="20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Aspek</w:t>
            </w:r>
          </w:p>
        </w:tc>
        <w:tc>
          <w:tcPr>
            <w:tcW w:w="2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Undang-Undang Nomor 6 Tahun 2014</w:t>
            </w:r>
          </w:p>
        </w:tc>
        <w:tc>
          <w:tcPr>
            <w:tcW w:w="2900" w:type="dxa"/>
            <w:tcBorders>
              <w:top w:val="single" w:sz="4" w:space="0" w:color="auto"/>
              <w:bottom w:val="single" w:sz="4" w:space="0" w:color="auto"/>
            </w:tcBorders>
            <w:vAlign w:val="center"/>
          </w:tcPr>
          <w:p>
            <w:pPr>
              <w:keepNext/>
              <w:spacing w:before="40" w:after="40" w:line="240" w:lineRule="auto"/>
              <w:contextualSpacing/>
              <w:jc w:val="center"/>
              <w:rPr>
                <w:rFonts w:eastAsia="Constantia" w:cs="Segoe UI"/>
                <w:b/>
                <w:bCs/>
                <w:sz w:val="18"/>
                <w:szCs w:val="18"/>
                <w:lang w:val="id"/>
              </w:rPr>
            </w:pPr>
            <w:r>
              <w:rPr>
                <w:rFonts w:eastAsia="Constantia" w:cs="Segoe UI"/>
                <w:b/>
                <w:bCs/>
                <w:sz w:val="18"/>
                <w:szCs w:val="18"/>
                <w:lang w:val="id"/>
              </w:rPr>
              <w:t xml:space="preserve">Undang-Undang Nomor 3 Tahun 2024</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Masa jabatan kepala desa</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6 tahun dan dapat menjabat paling banyak 3 kali masa jabatan</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8 tahun dan dapat menjabat paling banyak 2 kali masa jabatan</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Sumber pendapatan desa</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Tidak mengatur dana konservasi dan rehabilitasi</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Desa pada kawasan tertentu berhak atas dana konservasi dan/atau rehabilitasi</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Penghargaan akhir masa jabatan</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Tidak diatur</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Tunjangan purnatugas satu kali di akhir masa jabatan sesuai kemampuan desa</w:t>
            </w:r>
          </w:p>
        </w:tc>
      </w:tr>
      <w:tr>
        <w:trPr>
          <w:cantSplit/>
          <w:jc w:val="center"/>
        </w:trPr>
        <w:tc>
          <w:tcPr>
            <w:tcW w:w="20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Ketentuan peralihan masa jabatan</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Tidak relevan</w:t>
            </w:r>
          </w:p>
        </w:tc>
        <w:tc>
          <w:tcPr>
            <w:tcW w:w="2900" w:type="dxa"/>
            <w:tcBorders>
              <w:top w:val="single" w:sz="4" w:space="0" w:color="auto"/>
              <w:bottom w:val="single" w:sz="4" w:space="0" w:color="auto"/>
            </w:tcBorders>
            <w:vAlign w:val="center"/>
          </w:tcPr>
          <w:p>
            <w:pPr>
              <w:keepNext/>
              <w:spacing w:before="40" w:after="40" w:line="240" w:lineRule="auto"/>
              <w:contextualSpacing/>
              <w:jc w:val="left"/>
              <w:rPr>
                <w:rFonts w:eastAsia="Constantia" w:cs="Segoe UI"/>
                <w:sz w:val="18"/>
                <w:szCs w:val="18"/>
                <w:lang w:val="id"/>
              </w:rPr>
            </w:pPr>
            <w:r>
              <w:rPr>
                <w:rFonts w:eastAsia="Constantia" w:cs="Segoe UI"/>
                <w:sz w:val="18"/>
                <w:szCs w:val="18"/>
                <w:lang w:val="id"/>
              </w:rPr>
              <w:t xml:space="preserve">Pasal 118 huruf e dinyatakan inkonstitusional bersyarat oleh Mahkamah Konstitusi</w:t>
            </w:r>
          </w:p>
        </w:tc>
      </w:tr>
    </w:tbl>
    <w:p>
      <w:pPr>
        <w:pStyle w:val="IEEEParagraph"/>
        <w:ind w:firstLine="567"/>
        <w:rPr>
          <w:rFonts w:ascii="Segoe UI" w:hAnsi="Segoe UI" w:cs="Segoe UI"/>
          <w:i/>
          <w:iCs/>
          <w:sz w:val="18"/>
          <w:szCs w:val="18"/>
          <w:lang w:val="id"/>
        </w:rPr>
      </w:pPr>
      <w:r>
        <w:rPr>
          <w:rFonts w:ascii="Segoe UI" w:hAnsi="Segoe UI" w:cs="Segoe UI"/>
          <w:i/>
          <w:iCs/>
          <w:sz w:val="18"/>
          <w:szCs w:val="18"/>
          <w:lang w:val="id"/>
        </w:rPr>
        <w:t xml:space="preserve">              Sumber: diolah dari Undang-Undang Nomor 6 Tahun 2014, Undang-Undang Nomor 3 Tahun 2024, dan Putusan Mahkamah Konstitusi Nomor 92/PUU-XXII/2024</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Tabel 3 memperlihatkan pergeseran yang perlu dicermati. Masa jabatan kepala desa diperpanjang menjadi delapan tahun dengan kemungkinan menjabat paling banyak dua periode, sehingga seorang kepala desa dapat memegang jabatan sampai enam belas tahun. Secara yuridis, perpanjangan tersebut sah karena merupakan pilihan kebijakan pembentuk undang-undang. Namun jika dikaitkan dengan teori pengawasan yang menempatkan pemilihan berkala sebagai salah satu bentuk kontrol masyarakat, memperpanjang masa jabatan berarti memperjarang kesempatan kontrol tersebut. Ketika penguatan pengawasan tidak berjalan seiring, yang terjadi adalah pelebaran kesenjangan antara besarnya kewenangan dan kerapatan pengawasan.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Perubahan tersebut juga tidak berlangsung tanpa persoalan konstitusional. Melalui Putusan Nomor 92/PUU-XXII/2024, Mahkamah Konstitusi menyatakan Pasal 118 huruf e Undang-Undang Nomor 3 Tahun 2024 bertentangan dengan Undang-Undang Dasar Negara Republik Indonesia Tahun 1945 dan tidak memiliki kekuatan hukum mengikat secara bersyarat sepanjang tidak dimaknai tidak diberlakukan untuk desa yang telah melakukan pemilihan kepala desa berdasarkan Undang-Undang Nomor 6 Tahun 2014. Putusan tersebut memperlihatkan bahwa ketentuan peralihan mengenai masa jabatan menyimpan persoalan kepastian hukum yang harus diselesaikan sebelum berbicara mengenai penguatan akuntabilitas.</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Konteks kewilayahan menambah bobot persoalan. Kabupaten Yahukimo berada di Provinsi Papua Pegunungan yang dibentuk pada tahun 2022, sehingga perangkat pengawasan tingkat provinsi masih dalam tahap pembangunan kapasitas, sementara kondisi geografis pegunungan menyulitkan kunjungan lapangan. Dalam keadaan demikian, penambahan beban pelaporan dari tiga kementerian yang berbeda justru berpotensi menurunkan kualitas pertanggungjawaban, karena aparatur desa mengalokasikan sebagian besar waktunya untuk memenuhi format administrasi.</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konstruksi hukum tersebut, penulis mengusulkan tiga langkah yang saling menyambung. Pertama, penegasan pembagian fungsi pengawasan antarkementerian melalui satu pedoman bersama dan satu kanal pelaporan terpadu, sehingga desa cukup menyampaikan satu laporan yang dapat diakses seluruh pengawas. Kedua, pemberdayaan badan permusyawaratan desa melalui pelatihan pembacaan dokumen anggaran dan penetapan kewajiban pemerintah desa menyampaikan dokumen anggaran secara terbuka, agar pengawasan yang paling dekat dengan objek benar-benar berfungsi. Ketiga, pergeseran titik berat pengawasan inspektorat dari pemeriksaan setelah kegiatan menuju reviu dokumen perencanaan dan penganggaran, karena pencegahan lebih sesuai dengan keterbatasan sumber daya di wilayah pegunungan.</w:t>
      </w:r>
    </w:p>
    <w:p>
      <w:pPr>
        <w:pStyle w:val="Heading3"/>
        <w:ind w:firstLine="66"/>
      </w:pPr>
      <w:r>
        <w:t xml:space="preserve">KESIMPULAN</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Implementasi pengawasan pengelolaan dana desa berdasarkan Undang-Undang Nomor 3 Tahun 2024 di Distrik Dekai Kabupaten Yahukimo Provinsi Papua Pegunungan berjalan sebagai sistem berlapis yang memadukan pengawasan internal pemerintah secara berjenjang dari tingkat nasional hingga kabupaten, pemeriksaan oleh lembaga pemeriksa eksternal, serta pengawasan masyarakat melalui badan permusyawaratan desa. Namun pelaksanaannya masih memerlukan perbaikan dalam transparansi dan akuntabilitas melalui penertiban fungsi badan permusyawaratan desa dan partisipasi masyarakat, dengan fokus pada prioritas penggunaan dana desa, yang didukung peningkatan sinergi dan koordinasi antara pemerintah pusat, pemerintah daerah, inspektorat, dan desa. Titik lemah yang paling menentukan bukan pada ketiadaan pengawas, melainkan pada lapisan pengawasan yang paling dekat dengan objek yang justru paling lemah kapasitasnya.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Analisis yuridis terhadap pertanggungjawaban pengelolaan dana desa menunjukkan bahwa pertanggungjawaban berjalan pada tiga jalur sekaligus, yaitu administratif kepada bupati melalui camat atau kepala distrik, politik kepada masyarakat melalui badan permusyawaratan desa, dan keuangan negara kepada lembaga pemeriksa eksternal. Penguatannya menuntut pertanggungjawaban yang sesuai prosedur, kejelasan prioritas penggunaan dana desa, mekanisme pelaporan yang dilaksanakan tepat waktu dan transparan, serta reformasi struktural tata kelola desa. Persoalan yang menghambat bukan keabsahan kewenangan para pengawas, melainkan tumpang tindih pelaksanaannya, karena tiga kementerian menerbitkan pedoman dan format pelaporan yang berbeda atas satu objek yang sama.</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Berdasarkan temuan tersebut disarankan agar badan permusyawaratan desa proaktif menjalankan fungsi pengawasan terhadap kinerja kepala desa dalam seluruh siklus pengelolaan dana desa, mulai dari perencanaan, pelaksanaan, penatausahaan, pelaporan, hingga pertanggungjawaban sesuai regulasi, dan agar peningkatan partisipasi masyarakat dilaksanakan secara optimal melalui akses informasi yang transparan serta pengoptimalan peran musyawarah desa dan musyawarah perencanaan pembangunan. Pemerintah pusat disarankan menerbitkan pedoman bersama dan kanal pelaporan terpadu agar beban administrasi desa tidak berlipat.</w:t>
      </w:r>
    </w:p>
    <w:p>
      <w:pPr>
        <w:pStyle w:val="IEEEParagraph"/>
        <w:ind w:left="567" w:right="322" w:firstLine="567"/>
        <w:rPr>
          <w:rStyle w:val="longtext"/>
          <w:rFonts w:ascii="Segoe UI" w:hAnsi="Segoe UI" w:cs="Segoe UI"/>
          <w:sz w:val="22"/>
          <w:szCs w:val="22"/>
          <w:shd w:val="clear" w:color="auto" w:fill="FFFFFF"/>
          <w:lang w:val="id"/>
        </w:rPr>
      </w:pPr>
      <w:r>
        <w:rPr>
          <w:rStyle w:val="longtext"/>
          <w:rFonts w:ascii="Segoe UI" w:hAnsi="Segoe UI" w:cs="Segoe UI"/>
          <w:sz w:val="22"/>
          <w:szCs w:val="22"/>
          <w:shd w:val="clear" w:color="auto" w:fill="FFFFFF"/>
          <w:lang w:val="id"/>
        </w:rPr>
        <w:t xml:space="preserve">Secara akademik, penelitian selanjutnya disarankan menguji secara empiris pengaruh perpanjangan masa jabatan kepala desa terhadap kualitas akuntabilitas pengelolaan dana desa setelah satu periode penuh berjalan, serta membandingkan pelaksanaan pengawasan di beberapa kabupaten pada provinsi hasil pemekaran di Papua agar diperoleh gambaran yang lebih komprehensif mengenai pengaruh kapasitas kelembagaan daerah otonom baru.</w:t>
      </w:r>
    </w:p>
    <w:p>
      <w:pPr>
        <w:pStyle w:val="IEEEHeading1"/>
        <w:numPr>
          <w:ilvl w:val="0"/>
          <w:numId w:val="0"/>
        </w:numPr>
        <w:ind w:firstLine="567"/>
        <w:jc w:val="both"/>
        <w:rPr>
          <w:rFonts w:ascii="Segoe UI" w:hAnsi="Segoe UI" w:cs="Segoe UI"/>
          <w:b/>
          <w:bCs/>
          <w:sz w:val="24"/>
          <w:lang w:val="id"/>
        </w:rPr>
      </w:pPr>
      <w:r>
        <w:rPr>
          <w:rFonts w:ascii="Segoe UI" w:hAnsi="Segoe UI" w:cs="Segoe UI"/>
          <w:b/>
          <w:bCs/>
          <w:sz w:val="24"/>
          <w:lang w:val="id"/>
        </w:rPr>
        <w:t>Referensi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Asshiddiqie, J. (2010). </w:t>
      </w:r>
      <w:r>
        <w:rPr>
          <w:rFonts w:cs="Segoe UI"/>
          <w:i/>
          <w:iCs/>
          <w:noProof/>
        </w:rPr>
        <w:t xml:space="preserve">Perkembangan dan konsolidasi lembaga negara pasca reformasi</w:t>
      </w:r>
      <w:r>
        <w:rPr>
          <w:rFonts w:cs="Segoe UI"/>
          <w:noProof/>
        </w:rPr>
        <w:t xml:space="preserve">. Sinar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Efendi, A., &amp; Poernomo, F. (2017). </w:t>
      </w:r>
      <w:r>
        <w:rPr>
          <w:rFonts w:cs="Segoe UI"/>
          <w:i/>
          <w:iCs/>
          <w:noProof/>
        </w:rPr>
        <w:t xml:space="preserve">Hukum administrasi</w:t>
      </w:r>
      <w:r>
        <w:rPr>
          <w:rFonts w:cs="Segoe UI"/>
          <w:noProof/>
        </w:rPr>
        <w:t xml:space="preserve">. Sinar Grafika.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Fachruddin, I. (2004). </w:t>
      </w:r>
      <w:r>
        <w:rPr>
          <w:rFonts w:cs="Segoe UI"/>
          <w:i/>
          <w:iCs/>
          <w:noProof/>
        </w:rPr>
        <w:t xml:space="preserve">Pengawasan peradilan administrasi terhadap tindakan pemerintah</w:t>
      </w:r>
      <w:r>
        <w:rPr>
          <w:rFonts w:cs="Segoe UI"/>
          <w:noProof/>
        </w:rPr>
        <w:t xml:space="preserve">. Alumni.</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Huda, N. (2015). </w:t>
      </w:r>
      <w:r>
        <w:rPr>
          <w:rFonts w:cs="Segoe UI"/>
          <w:i/>
          <w:iCs/>
          <w:noProof/>
        </w:rPr>
        <w:t xml:space="preserve">Hukum pemerintahan desa dalam konstitusi Indonesia sejak kemerdekaan hingga era reformasi</w:t>
      </w:r>
      <w:r>
        <w:rPr>
          <w:rFonts w:cs="Segoe UI"/>
          <w:noProof/>
        </w:rPr>
        <w:t xml:space="preserve">. Setara Press.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Ilmar, A. (2016). </w:t>
      </w:r>
      <w:r>
        <w:rPr>
          <w:rFonts w:cs="Segoe UI"/>
          <w:i/>
          <w:iCs/>
          <w:noProof/>
        </w:rPr>
        <w:t xml:space="preserve">Hukum tata pemerintahan</w:t>
      </w:r>
      <w:r>
        <w:rPr>
          <w:rFonts w:cs="Segoe UI"/>
          <w:noProof/>
        </w:rPr>
        <w:t xml:space="preserve">. Prenadamedia Group.</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Marzuki, P. M. (2008). </w:t>
      </w:r>
      <w:r>
        <w:rPr>
          <w:rFonts w:cs="Segoe UI"/>
          <w:i/>
          <w:iCs/>
          <w:noProof/>
        </w:rPr>
        <w:t xml:space="preserve">Pengantar ilmu hukum</w:t>
      </w:r>
      <w:r>
        <w:rPr>
          <w:rFonts w:cs="Segoe UI"/>
          <w:noProof/>
        </w:rPr>
        <w:t xml:space="preserve">. Kencana.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Murhaini, S. (2014). </w:t>
      </w:r>
      <w:r>
        <w:rPr>
          <w:rFonts w:cs="Segoe UI"/>
          <w:i/>
          <w:iCs/>
          <w:noProof/>
        </w:rPr>
        <w:t xml:space="preserve">Manajemen pengawasan pemerintahan daerah</w:t>
      </w:r>
      <w:r>
        <w:rPr>
          <w:rFonts w:cs="Segoe UI"/>
          <w:noProof/>
        </w:rPr>
        <w:t xml:space="preserve">. Pustaka Pelajar.</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Nurcholis, H. (2011). </w:t>
      </w:r>
      <w:r>
        <w:rPr>
          <w:rFonts w:cs="Segoe UI"/>
          <w:i/>
          <w:iCs/>
          <w:noProof/>
        </w:rPr>
        <w:t xml:space="preserve">Pertumbuhan dan penyelenggaraan pemerintahan desa</w:t>
      </w:r>
      <w:r>
        <w:rPr>
          <w:rFonts w:cs="Segoe UI"/>
          <w:noProof/>
        </w:rPr>
        <w:t xml:space="preserve">. Erlangga.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Ridwan, H. R. (2016). </w:t>
      </w:r>
      <w:r>
        <w:rPr>
          <w:rFonts w:cs="Segoe UI"/>
          <w:i/>
          <w:iCs/>
          <w:noProof/>
        </w:rPr>
        <w:t xml:space="preserve">Hukum administrasi negara</w:t>
      </w:r>
      <w:r>
        <w:rPr>
          <w:rFonts w:cs="Segoe UI"/>
          <w:noProof/>
        </w:rPr>
        <w:t xml:space="preserve"> (Edisi ke-1). Raja Grafindo Persada.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Salim H. S., &amp; Nurbani, E. S. (2013). </w:t>
      </w:r>
      <w:r>
        <w:rPr>
          <w:rFonts w:cs="Segoe UI"/>
          <w:i/>
          <w:iCs/>
          <w:noProof/>
        </w:rPr>
        <w:t xml:space="preserve">Penerapan teori hukum pada penelitian tesis dan disertasi</w:t>
      </w:r>
      <w:r>
        <w:rPr>
          <w:rFonts w:cs="Segoe UI"/>
          <w:noProof/>
        </w:rPr>
        <w:t xml:space="preserve">. Raja Grafindo Persada.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Thoha, M. (2002). </w:t>
      </w:r>
      <w:r>
        <w:rPr>
          <w:rFonts w:cs="Segoe UI"/>
          <w:i/>
          <w:iCs/>
          <w:noProof/>
        </w:rPr>
        <w:t xml:space="preserve">Pembinaan yang efektif</w:t>
      </w:r>
      <w:r>
        <w:rPr>
          <w:rFonts w:cs="Segoe UI"/>
          <w:noProof/>
        </w:rPr>
        <w:t xml:space="preserve">. Rajawali Pers.</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Dasar Negara Republik Indonesia Tahun 1945.</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15 Tahun 2004 tentang Pemeriksaan Pengelolaan dan Tanggung Jawab Keuangan Negara.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6 Tahun 2014 tentang Desa sebagaimana telah diubah terakhir dengan Undang-Undang Republik Indonesia Nomor 3 Tahun 2024 tentang Perubahan Kedua atas Undang-Undang Nomor 6 Tahun 2014 tentang Desa.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23 Tahun 2014 tentang Pemerintahan Daerah.</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Undang-Undang Republik Indonesia Nomor 16 Tahun 2022 tentang Pembentukan Provinsi Papua Pegunungan.</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Pemerintah Republik Indonesia Nomor 43 Tahun 2014 tentang Peraturan Pelaksanaan Undang-Undang Nomor 6 Tahun 2014 tentang Desa sebagaimana telah diubah terakhir dengan Peraturan Pemerintah Republik Indonesia Nomor 11 Tahun 2019.</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Menteri Dalam Negeri Republik Indonesia Nomor 20 Tahun 2018 tentang Pengelolaan Keuangan Desa.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Peraturan Menteri Dalam Negeri Republik Indonesia Nomor 73 Tahun 2020 tentang Pengawasan Pengelolaan Keuangan Desa.</w:t>
      </w:r>
    </w:p>
    <w:p>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Mahkamah Konstitusi Republik Indonesia. (2025). </w:t>
      </w:r>
      <w:r>
        <w:rPr>
          <w:rFonts w:cs="Segoe UI"/>
          <w:i/>
          <w:iCs/>
          <w:noProof/>
        </w:rPr>
        <w:t xml:space="preserve">Putusan Nomor 92/PUU-XXII/2024</w:t>
      </w:r>
      <w:r>
        <w:rPr>
          <w:rFonts w:cs="Segoe UI"/>
          <w:noProof/>
        </w:rPr>
        <w:t xml:space="preserve">.</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Fadila A.P.</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