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BD749BD"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80AB88"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7808BD26" w14:textId="2FD9C5B0" w:rsidR="00C904AD" w:rsidRPr="00C904AD" w:rsidRDefault="00C904AD" w:rsidP="00C904AD">
      <w:pPr>
        <w:tabs>
          <w:tab w:val="right" w:pos="9026"/>
        </w:tabs>
        <w:spacing w:after="0" w:line="240" w:lineRule="auto"/>
        <w:jc w:val="center"/>
        <w:rPr>
          <w:rFonts w:cs="Segoe UI"/>
          <w:b/>
          <w:bCs/>
          <w:sz w:val="30"/>
          <w:szCs w:val="30"/>
          <w:lang w:val="id"/>
        </w:rPr>
      </w:pPr>
      <w:r w:rsidRPr="00C904AD">
        <w:rPr>
          <w:rFonts w:cs="Segoe UI"/>
          <w:b/>
          <w:bCs/>
          <w:sz w:val="30"/>
          <w:szCs w:val="30"/>
          <w:lang w:val="id"/>
        </w:rPr>
        <w:t>Analisis Kinerja Dinas Sosial Dalam Penanganan Kasus Kekerasan Anak Berhadapan</w:t>
      </w:r>
    </w:p>
    <w:p w14:paraId="3A1EF515" w14:textId="72FCF89F" w:rsidR="00100027" w:rsidRPr="00C423FB" w:rsidRDefault="00C904AD" w:rsidP="00C423FB">
      <w:pPr>
        <w:tabs>
          <w:tab w:val="right" w:pos="9026"/>
        </w:tabs>
        <w:spacing w:after="0" w:line="240" w:lineRule="auto"/>
        <w:jc w:val="center"/>
        <w:rPr>
          <w:rFonts w:cs="Segoe UI"/>
          <w:b/>
          <w:sz w:val="30"/>
          <w:szCs w:val="30"/>
          <w:lang w:val="en-US"/>
        </w:rPr>
      </w:pPr>
      <w:r w:rsidRPr="00C904AD">
        <w:rPr>
          <w:rFonts w:cs="Segoe UI"/>
          <w:b/>
          <w:bCs/>
          <w:sz w:val="30"/>
          <w:szCs w:val="30"/>
          <w:lang w:val="id"/>
        </w:rPr>
        <w:t>Hukum Di Kabupaten Morowali Utara</w:t>
      </w: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3158CCEF" w:rsidR="00AC334E" w:rsidRPr="00886EB8" w:rsidRDefault="009624AB" w:rsidP="00C00D09">
      <w:pPr>
        <w:tabs>
          <w:tab w:val="right" w:pos="9026"/>
        </w:tabs>
        <w:spacing w:after="0" w:line="240" w:lineRule="auto"/>
        <w:rPr>
          <w:rFonts w:cs="Segoe UI"/>
          <w:b/>
          <w:bCs/>
          <w:sz w:val="24"/>
          <w:szCs w:val="24"/>
          <w:lang w:val="fi-FI"/>
        </w:rPr>
      </w:pPr>
      <w:r w:rsidRPr="009624AB">
        <w:rPr>
          <w:rFonts w:cs="Segoe UI"/>
          <w:b/>
          <w:bCs/>
          <w:sz w:val="24"/>
          <w:szCs w:val="24"/>
          <w:lang w:val="fi-FI"/>
        </w:rPr>
        <w:t>Meta Lauo¹*</w:t>
      </w:r>
    </w:p>
    <w:p w14:paraId="3D5A1EAB" w14:textId="705A4C70" w:rsidR="007A7E91" w:rsidRDefault="007A7E91" w:rsidP="00241D17">
      <w:pPr>
        <w:tabs>
          <w:tab w:val="right" w:pos="9026"/>
        </w:tabs>
        <w:spacing w:after="0" w:line="240" w:lineRule="auto"/>
      </w:pPr>
      <w:r w:rsidRPr="007A7E91">
        <w:rPr>
          <w:sz w:val="20"/>
          <w:szCs w:val="24"/>
        </w:rPr>
        <w:t>¹,Program Pascasarjana Magister Manajemen, Universitas Kristen Indonesia Paulus, Makassar, Indonesia</w:t>
      </w:r>
      <w:r>
        <w:t xml:space="preserve"> </w:t>
      </w:r>
    </w:p>
    <w:p w14:paraId="03280406" w14:textId="20DEC072" w:rsidR="00BE12F5" w:rsidRPr="007677D4" w:rsidRDefault="001465D4" w:rsidP="00241D17">
      <w:pPr>
        <w:tabs>
          <w:tab w:val="right" w:pos="9026"/>
        </w:tabs>
        <w:spacing w:after="0" w:line="240" w:lineRule="auto"/>
        <w:rPr>
          <w:rFonts w:cs="Segoe UI"/>
          <w:i/>
          <w:sz w:val="18"/>
          <w:szCs w:val="18"/>
          <w:lang w:val="en-US"/>
        </w:rPr>
      </w:pPr>
      <w:hyperlink r:id="rId11" w:history="1">
        <w:r w:rsidRPr="00654576">
          <w:rPr>
            <w:rStyle w:val="Hyperlink"/>
            <w:rFonts w:cs="Segoe UI"/>
            <w:i/>
            <w:sz w:val="18"/>
            <w:szCs w:val="18"/>
            <w:lang w:val="fi-FI"/>
          </w:rPr>
          <w:t>meta.lauo22@gmail.com</w:t>
        </w:r>
      </w:hyperlink>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3BBA5661" w14:textId="0326D00E" w:rsidR="00417363" w:rsidRPr="0031787A" w:rsidRDefault="00714A34" w:rsidP="00886EB8">
            <w:pPr>
              <w:spacing w:after="0" w:line="240" w:lineRule="auto"/>
              <w:jc w:val="left"/>
              <w:rPr>
                <w:rFonts w:eastAsia="Times New Roman" w:cs="Segoe UI"/>
                <w:i/>
                <w:iCs/>
                <w:color w:val="181717"/>
                <w:sz w:val="20"/>
                <w:szCs w:val="20"/>
                <w:lang w:val="en-US"/>
              </w:rPr>
            </w:pPr>
            <w:r w:rsidRPr="0031787A">
              <w:rPr>
                <w:sz w:val="20"/>
                <w:szCs w:val="20"/>
              </w:rPr>
              <w:t>organizational performance; child violence; children facing the law; public service; child protection</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87339BA" w14:textId="77777777" w:rsidR="00AD0D64" w:rsidRDefault="00AD0D64" w:rsidP="00417363">
            <w:pPr>
              <w:spacing w:after="0" w:line="240" w:lineRule="auto"/>
              <w:rPr>
                <w:rFonts w:eastAsia="Times New Roman" w:cs="Segoe UI"/>
                <w:b/>
                <w:iCs/>
                <w:color w:val="181717"/>
                <w:sz w:val="20"/>
                <w:szCs w:val="20"/>
              </w:rPr>
            </w:pPr>
          </w:p>
          <w:p w14:paraId="7EE4C412" w14:textId="77777777" w:rsidR="00AD0D64" w:rsidRDefault="00AD0D64" w:rsidP="00417363">
            <w:pPr>
              <w:spacing w:after="0" w:line="240" w:lineRule="auto"/>
              <w:rPr>
                <w:rFonts w:eastAsia="Times New Roman" w:cs="Segoe UI"/>
                <w:b/>
                <w:iCs/>
                <w:color w:val="181717"/>
                <w:sz w:val="20"/>
                <w:szCs w:val="20"/>
              </w:rPr>
            </w:pPr>
          </w:p>
          <w:p w14:paraId="07C5CB53" w14:textId="77777777" w:rsidR="00AD0D64" w:rsidRDefault="00AD0D64" w:rsidP="00417363">
            <w:pPr>
              <w:spacing w:after="0" w:line="240" w:lineRule="auto"/>
              <w:rPr>
                <w:rFonts w:eastAsia="Times New Roman" w:cs="Segoe UI"/>
                <w:b/>
                <w:iCs/>
                <w:color w:val="181717"/>
                <w:sz w:val="20"/>
                <w:szCs w:val="20"/>
              </w:rPr>
            </w:pPr>
          </w:p>
          <w:p w14:paraId="44A12C4A" w14:textId="77777777" w:rsidR="00AD0D64" w:rsidRDefault="00AD0D64" w:rsidP="00417363">
            <w:pPr>
              <w:spacing w:after="0" w:line="240" w:lineRule="auto"/>
              <w:rPr>
                <w:rFonts w:eastAsia="Times New Roman" w:cs="Segoe UI"/>
                <w:b/>
                <w:iCs/>
                <w:color w:val="181717"/>
                <w:sz w:val="20"/>
                <w:szCs w:val="20"/>
              </w:rPr>
            </w:pPr>
          </w:p>
          <w:p w14:paraId="350F208B" w14:textId="77777777" w:rsidR="00AD0D64" w:rsidRDefault="00AD0D64" w:rsidP="00417363">
            <w:pPr>
              <w:spacing w:after="0" w:line="240" w:lineRule="auto"/>
              <w:rPr>
                <w:rFonts w:eastAsia="Times New Roman" w:cs="Segoe UI"/>
                <w:b/>
                <w:iCs/>
                <w:color w:val="181717"/>
                <w:sz w:val="20"/>
                <w:szCs w:val="20"/>
              </w:rPr>
            </w:pPr>
          </w:p>
          <w:p w14:paraId="28179D05" w14:textId="77777777" w:rsidR="00AD0D64" w:rsidRDefault="00AD0D64" w:rsidP="00417363">
            <w:pPr>
              <w:spacing w:after="0" w:line="240" w:lineRule="auto"/>
              <w:rPr>
                <w:rFonts w:eastAsia="Times New Roman" w:cs="Segoe UI"/>
                <w:b/>
                <w:iCs/>
                <w:color w:val="181717"/>
                <w:sz w:val="20"/>
                <w:szCs w:val="20"/>
              </w:rPr>
            </w:pPr>
          </w:p>
          <w:p w14:paraId="006816E6" w14:textId="77777777" w:rsidR="00AD0D64" w:rsidRDefault="00AD0D64" w:rsidP="00417363">
            <w:pPr>
              <w:spacing w:after="0" w:line="240" w:lineRule="auto"/>
              <w:rPr>
                <w:rFonts w:eastAsia="Times New Roman" w:cs="Segoe UI"/>
                <w:b/>
                <w:iCs/>
                <w:color w:val="181717"/>
                <w:sz w:val="20"/>
                <w:szCs w:val="20"/>
              </w:rPr>
            </w:pPr>
          </w:p>
          <w:p w14:paraId="0C930BBA" w14:textId="77777777" w:rsidR="00AD0D64" w:rsidRDefault="00AD0D64" w:rsidP="00417363">
            <w:pPr>
              <w:spacing w:after="0" w:line="240" w:lineRule="auto"/>
              <w:rPr>
                <w:rFonts w:eastAsia="Times New Roman" w:cs="Segoe UI"/>
                <w:b/>
                <w:iCs/>
                <w:color w:val="181717"/>
                <w:sz w:val="20"/>
                <w:szCs w:val="20"/>
              </w:rPr>
            </w:pPr>
          </w:p>
          <w:p w14:paraId="20987A66" w14:textId="77777777" w:rsidR="00AD0D64" w:rsidRDefault="00AD0D64" w:rsidP="00417363">
            <w:pPr>
              <w:spacing w:after="0" w:line="240" w:lineRule="auto"/>
              <w:rPr>
                <w:rFonts w:eastAsia="Times New Roman" w:cs="Segoe UI"/>
                <w:b/>
                <w:iCs/>
                <w:color w:val="181717"/>
                <w:sz w:val="20"/>
                <w:szCs w:val="20"/>
              </w:rPr>
            </w:pPr>
          </w:p>
          <w:p w14:paraId="42734868" w14:textId="77777777" w:rsidR="00AD0D64" w:rsidRDefault="00AD0D64" w:rsidP="00417363">
            <w:pPr>
              <w:spacing w:after="0" w:line="240" w:lineRule="auto"/>
              <w:rPr>
                <w:rFonts w:eastAsia="Times New Roman" w:cs="Segoe UI"/>
                <w:b/>
                <w:iCs/>
                <w:color w:val="181717"/>
                <w:sz w:val="20"/>
                <w:szCs w:val="20"/>
              </w:rPr>
            </w:pPr>
          </w:p>
          <w:p w14:paraId="495B6352" w14:textId="1643CF45"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sidRPr="006F20C0">
              <w:rPr>
                <w:rFonts w:eastAsia="Times New Roman" w:cs="Segoe UI"/>
                <w:iCs/>
                <w:color w:val="181717"/>
                <w:sz w:val="20"/>
                <w:szCs w:val="20"/>
                <w:lang w:val="fi-FI"/>
              </w:rPr>
              <w:t>Letakkan 5 – 6 kata kunci Anda di sini, kata kunci dipisahkan dengan koma.</w:t>
            </w:r>
          </w:p>
        </w:tc>
        <w:tc>
          <w:tcPr>
            <w:tcW w:w="3829" w:type="pct"/>
            <w:tcBorders>
              <w:top w:val="single" w:sz="4" w:space="0" w:color="auto"/>
              <w:bottom w:val="single" w:sz="4" w:space="0" w:color="auto"/>
            </w:tcBorders>
          </w:tcPr>
          <w:p w14:paraId="55BC0D0E" w14:textId="33840DC9" w:rsidR="00147D80" w:rsidRDefault="00241D17" w:rsidP="001E0508">
            <w:pPr>
              <w:spacing w:after="0" w:line="240" w:lineRule="auto"/>
              <w:rPr>
                <w:rStyle w:val="Strong"/>
                <w:rFonts w:cs="Segoe UI"/>
                <w:b w:val="0"/>
                <w:bCs w:val="0"/>
                <w:i/>
                <w:iCs/>
                <w:color w:val="000000"/>
                <w:sz w:val="20"/>
                <w:szCs w:val="20"/>
                <w:shd w:val="clear" w:color="auto" w:fill="FFFFFF"/>
              </w:rPr>
            </w:pPr>
            <w:r w:rsidRPr="00C676AF">
              <w:rPr>
                <w:rFonts w:eastAsia="Times New Roman" w:cs="Segoe UI"/>
                <w:b/>
                <w:i/>
                <w:iCs/>
                <w:sz w:val="20"/>
                <w:szCs w:val="20"/>
              </w:rPr>
              <w:t>Abstract:</w:t>
            </w:r>
            <w:r w:rsidRPr="00C676AF">
              <w:rPr>
                <w:rFonts w:cs="Segoe UI"/>
                <w:i/>
                <w:iCs/>
                <w:sz w:val="20"/>
                <w:szCs w:val="20"/>
              </w:rPr>
              <w:t xml:space="preserve"> </w:t>
            </w:r>
            <w:r w:rsidR="00AD0D64" w:rsidRPr="00AD0D64">
              <w:rPr>
                <w:rFonts w:cs="Segoe UI"/>
                <w:i/>
                <w:iCs/>
                <w:color w:val="000000"/>
                <w:sz w:val="20"/>
                <w:szCs w:val="20"/>
                <w:shd w:val="clear" w:color="auto" w:fill="FFFFFF"/>
              </w:rPr>
              <w:t>Abstract: This study analyzes the performance of the North Morowali Regency Social Affairs Agency in handling violence against children facing the law (ABH), identifies internal and external factors affecting performance, and formulates improvement strategies. A qualitative exploratory case-study design was used. Data were collected through observation, documentation, and in-depth semi-structured interviews with seven purposively selected informants from the Social Affairs Agency, DP3A, and the Women and Children Protection Unit of the North Morowali Police. Data were analyzed interactively through reduction, display, conclusion drawing, and verification. The findings indicate fairly good performance in responsiveness, empathy, confidentiality, initial assistance, procedural handling, and cross-sector coordination. However, long-term service reliability remains constrained by limited personnel, the absence of a permanent child psychologist, limited operational budgets, and inadequate recovery facilities. Strong interagency coordination supports case handling and diversion. The study proposes an Integrated Service Model Based on Child Protection and Recovery through short-, medium-, and long-term institutional strengthening</w:t>
            </w:r>
            <w:r w:rsidR="00332E82" w:rsidRPr="00332E82">
              <w:rPr>
                <w:rFonts w:cs="Segoe UI"/>
                <w:i/>
                <w:iCs/>
                <w:color w:val="000000"/>
                <w:sz w:val="20"/>
                <w:szCs w:val="20"/>
                <w:shd w:val="clear" w:color="auto" w:fill="FFFFFF"/>
              </w:rPr>
              <w:t>.</w:t>
            </w:r>
          </w:p>
          <w:p w14:paraId="3968C054" w14:textId="77777777" w:rsidR="00886EB8" w:rsidRDefault="00886EB8" w:rsidP="001E0508">
            <w:pPr>
              <w:spacing w:after="0" w:line="240" w:lineRule="auto"/>
              <w:rPr>
                <w:rFonts w:eastAsia="Times New Roman" w:cs="Segoe UI"/>
                <w:b/>
                <w:iCs/>
                <w:sz w:val="20"/>
                <w:szCs w:val="20"/>
              </w:rPr>
            </w:pPr>
          </w:p>
          <w:p w14:paraId="5CE97357" w14:textId="0E336103" w:rsidR="00147D80" w:rsidRDefault="00241D17" w:rsidP="001E0508">
            <w:pPr>
              <w:spacing w:after="0" w:line="240" w:lineRule="auto"/>
              <w:rPr>
                <w:rStyle w:val="Strong"/>
                <w:rFonts w:cs="Segoe UI"/>
                <w:b w:val="0"/>
                <w:bCs w:val="0"/>
                <w:color w:val="000000"/>
                <w:sz w:val="21"/>
                <w:szCs w:val="21"/>
                <w:shd w:val="clear" w:color="auto" w:fill="FFFFFF"/>
              </w:rPr>
            </w:pPr>
            <w:r w:rsidRPr="00C676AF">
              <w:rPr>
                <w:rFonts w:eastAsia="Times New Roman" w:cs="Segoe UI"/>
                <w:b/>
                <w:iCs/>
                <w:sz w:val="20"/>
                <w:szCs w:val="20"/>
              </w:rPr>
              <w:t>Abstrak:</w:t>
            </w:r>
            <w:r w:rsidRPr="00C676AF">
              <w:rPr>
                <w:rFonts w:eastAsia="Times New Roman" w:cs="Segoe UI"/>
                <w:iCs/>
                <w:sz w:val="20"/>
                <w:szCs w:val="20"/>
              </w:rPr>
              <w:t xml:space="preserve"> </w:t>
            </w:r>
            <w:r w:rsidR="00C423FB" w:rsidRPr="00C423FB">
              <w:rPr>
                <w:rFonts w:cs="Segoe UI"/>
                <w:color w:val="000000"/>
                <w:sz w:val="20"/>
                <w:szCs w:val="20"/>
                <w:shd w:val="clear" w:color="auto" w:fill="FFFFFF"/>
              </w:rPr>
              <w:t xml:space="preserve">Penelitian ini menganalisis kinerja Dinas Sosial Kabupaten Morowali Utara dalam penanganan kekerasan terhadap anak berhadapan dengan hukum (ABH), mengidentifikasi faktor internal dan eksternal yang memengaruhi kinerja, serta merumuskan strategi peningkatan pelayanan. Penelitian menggunakan pendekatan kualitatif dengan studi kasus eksploratif. Data diperoleh melalui observasi, dokumentasi, dan wawancara mendalam semi-terstruktur terhadap tujuh informan yang dipilih secara purposive dari Dinas Sosial, DP3A, dan Unit PPA Polres Morowali Utara. Analisis dilakukan secara interaktif melalui reduksi data, penyajian data, penarikan kesimpulan, dan verifikasi. Hasil menunjukkan kinerja cukup baik pada responsivitas, empati, kerahasiaan, pendampingan awal, prosedur penanganan, dan koordinasi lintas sektor. Namun, keandalan pelayanan jangka panjang terkendala keterbatasan personel, belum adanya psikolog anak tetap, anggaran operasional, dan fasilitas pemulihan. Koordinasi </w:t>
            </w:r>
            <w:r w:rsidR="00C423FB" w:rsidRPr="00C423FB">
              <w:rPr>
                <w:rFonts w:cs="Segoe UI"/>
                <w:color w:val="000000"/>
                <w:sz w:val="20"/>
                <w:szCs w:val="20"/>
                <w:shd w:val="clear" w:color="auto" w:fill="FFFFFF"/>
              </w:rPr>
              <w:lastRenderedPageBreak/>
              <w:t>antarlembaga menjadi faktor pendukung penting. Penelitian merumuskan Model Pelayanan Terpadu Berbasis Perlindungan dan Pemulihan Anak melalui penguatan kelembagaan jangka pendek, menengah, dan panjang.</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lastRenderedPageBreak/>
              <w:t>Informasi Artikel</w:t>
            </w:r>
            <w:r w:rsidRPr="00C676AF">
              <w:rPr>
                <w:rFonts w:cs="Segoe UI"/>
                <w:sz w:val="20"/>
                <w:szCs w:val="20"/>
              </w:rPr>
              <w:t xml:space="preserve">:  </w:t>
            </w:r>
            <w:r w:rsidR="00550BFE" w:rsidRPr="00C676AF">
              <w:rPr>
                <w:rFonts w:cs="Segoe UI"/>
                <w:sz w:val="20"/>
                <w:szCs w:val="20"/>
              </w:rPr>
              <w:t>Diterima</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00550BFE" w:rsidRPr="00C676AF">
              <w:rPr>
                <w:rFonts w:cs="Segoe UI"/>
                <w:sz w:val="20"/>
                <w:szCs w:val="20"/>
              </w:rPr>
              <w:t>, Disetujui</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Pr="00C676AF">
              <w:rPr>
                <w:rFonts w:cs="Segoe UI"/>
                <w:sz w:val="20"/>
                <w:szCs w:val="20"/>
              </w:rPr>
              <w:t>, D</w:t>
            </w:r>
            <w:r w:rsidR="00550BFE" w:rsidRPr="00C676AF">
              <w:rPr>
                <w:rFonts w:cs="Segoe UI"/>
                <w:sz w:val="20"/>
                <w:szCs w:val="20"/>
              </w:rPr>
              <w:t>ipublikasikan</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rsidRPr="001E0508">
        <w:t>PENDAHULUAN</w:t>
      </w:r>
    </w:p>
    <w:p w14:paraId="7D7313F5" w14:textId="77777777" w:rsidR="003A5011" w:rsidRPr="003A5011" w:rsidRDefault="003A5011" w:rsidP="003A5011">
      <w:pPr>
        <w:pStyle w:val="IEEEParagraph"/>
        <w:ind w:left="567" w:right="322" w:firstLine="567"/>
        <w:rPr>
          <w:rStyle w:val="longtext"/>
          <w:rFonts w:ascii="Segoe UI" w:hAnsi="Segoe UI" w:cs="Segoe UI"/>
          <w:sz w:val="22"/>
          <w:szCs w:val="22"/>
          <w:shd w:val="clear" w:color="auto" w:fill="FFFFFF"/>
          <w:lang w:val="sv-SE"/>
        </w:rPr>
      </w:pPr>
      <w:r w:rsidRPr="003A5011">
        <w:rPr>
          <w:rStyle w:val="longtext"/>
          <w:rFonts w:ascii="Segoe UI" w:hAnsi="Segoe UI" w:cs="Segoe UI"/>
          <w:sz w:val="22"/>
          <w:szCs w:val="22"/>
          <w:shd w:val="clear" w:color="auto" w:fill="FFFFFF"/>
          <w:lang w:val="sv-SE"/>
        </w:rPr>
        <w:t>Kekerasan terhadap anak merupakan persoalan sosial yang berdampak langsung terhadap keselamatan, kesehatan mental, perkembangan, dan keberfungsian sosial anak. Anak sebagai kelompok rentan membutuhkan perlindungan yang tidak berhenti pada penyelesaian perkara hukum, tetapi mencakup rasa aman, pendampingan, rehabilitasi, pemulihan psikologis, dan reintegrasi sosial. Dalam konteks Anak Berhadapan dengan Hukum (ABH), pelayanan juga menuntut koordinasi antarlembaga agar kepentingan terbaik bagi anak tetap menjadi orientasi utama.</w:t>
      </w:r>
    </w:p>
    <w:p w14:paraId="42D1A087" w14:textId="77777777" w:rsidR="003A5011" w:rsidRPr="003A5011" w:rsidRDefault="003A5011" w:rsidP="003A5011">
      <w:pPr>
        <w:pStyle w:val="IEEEParagraph"/>
        <w:ind w:left="567" w:right="322" w:firstLine="567"/>
        <w:rPr>
          <w:rStyle w:val="longtext"/>
          <w:rFonts w:ascii="Segoe UI" w:hAnsi="Segoe UI" w:cs="Segoe UI"/>
          <w:sz w:val="22"/>
          <w:szCs w:val="22"/>
          <w:shd w:val="clear" w:color="auto" w:fill="FFFFFF"/>
          <w:lang w:val="sv-SE"/>
        </w:rPr>
      </w:pPr>
      <w:r w:rsidRPr="003A5011">
        <w:rPr>
          <w:rStyle w:val="longtext"/>
          <w:rFonts w:ascii="Segoe UI" w:hAnsi="Segoe UI" w:cs="Segoe UI"/>
          <w:sz w:val="22"/>
          <w:szCs w:val="22"/>
          <w:shd w:val="clear" w:color="auto" w:fill="FFFFFF"/>
          <w:lang w:val="sv-SE"/>
        </w:rPr>
        <w:t>Penanganan kekerasan terhadap anak merupakan bagian dari tanggung jawab pemerintah dan pemerintah daerah. Undang-Undang Nomor 12 Tahun 2022 tentang Tindak Pidana Kekerasan Seksual menegaskan pentingnya pencegahan, penanganan, perlindungan, dan pemulihan korban. Dalam praktik pelayanan sosial daerah, Dinas Sosial memiliki posisi strategis melalui asesmen awal, pendampingan psikososial, rujukan, rehabilitasi sosial, koordinasi lintas sektor, dan reintegrasi sosial. Karena itu, kualitas kinerja Dinas Sosial berpengaruh terhadap kemampuan sistem daerah dalam memenuhi hak korban.</w:t>
      </w:r>
    </w:p>
    <w:p w14:paraId="7F084510" w14:textId="77777777" w:rsidR="003A5011" w:rsidRPr="003A5011" w:rsidRDefault="003A5011" w:rsidP="003A5011">
      <w:pPr>
        <w:pStyle w:val="IEEEParagraph"/>
        <w:ind w:left="567" w:right="322" w:firstLine="567"/>
        <w:rPr>
          <w:rStyle w:val="longtext"/>
          <w:rFonts w:ascii="Segoe UI" w:hAnsi="Segoe UI" w:cs="Segoe UI"/>
          <w:sz w:val="22"/>
          <w:szCs w:val="22"/>
          <w:shd w:val="clear" w:color="auto" w:fill="FFFFFF"/>
          <w:lang w:val="sv-SE"/>
        </w:rPr>
      </w:pPr>
      <w:r w:rsidRPr="003A5011">
        <w:rPr>
          <w:rStyle w:val="longtext"/>
          <w:rFonts w:ascii="Segoe UI" w:hAnsi="Segoe UI" w:cs="Segoe UI"/>
          <w:sz w:val="22"/>
          <w:szCs w:val="22"/>
          <w:shd w:val="clear" w:color="auto" w:fill="FFFFFF"/>
          <w:lang w:val="sv-SE"/>
        </w:rPr>
        <w:t>Konteks Kabupaten Morowali Utara menunjukkan urgensi tersebut. Berdasarkan data yang digunakan dalam tesis, jumlah kasus kekerasan terhadap anak tercatat 25 kasus pada 2021, 17 kasus pada 2022, 28 kasus pada 2023, dan meningkat menjadi 39 kasus pada 2024. Dari 2022 ke 2024, jumlah kasus meningkat sekitar 129,4%. Kekerasan seksual menjadi bentuk kekerasan yang dominan. Tren ini menunjukkan bahwa peningkatan kasus tidak dapat dipandang semata sebagai persoalan individual atau keluarga, tetapi juga sebagai tantangan kapasitas kelembagaan pelayanan sosial dan perlindungan anak.</w:t>
      </w:r>
    </w:p>
    <w:p w14:paraId="7B4E77D6" w14:textId="77777777" w:rsidR="003A5011" w:rsidRPr="003A5011" w:rsidRDefault="003A5011" w:rsidP="003A5011">
      <w:pPr>
        <w:pStyle w:val="IEEEParagraph"/>
        <w:ind w:left="567" w:right="322" w:firstLine="567"/>
        <w:rPr>
          <w:rStyle w:val="longtext"/>
          <w:rFonts w:ascii="Segoe UI" w:hAnsi="Segoe UI" w:cs="Segoe UI"/>
          <w:sz w:val="22"/>
          <w:szCs w:val="22"/>
          <w:shd w:val="clear" w:color="auto" w:fill="FFFFFF"/>
          <w:lang w:val="sv-SE"/>
        </w:rPr>
      </w:pPr>
      <w:r w:rsidRPr="003A5011">
        <w:rPr>
          <w:rStyle w:val="longtext"/>
          <w:rFonts w:ascii="Segoe UI" w:hAnsi="Segoe UI" w:cs="Segoe UI"/>
          <w:sz w:val="22"/>
          <w:szCs w:val="22"/>
          <w:shd w:val="clear" w:color="auto" w:fill="FFFFFF"/>
          <w:lang w:val="sv-SE"/>
        </w:rPr>
        <w:t>Perubahan sosial yang terjadi di Morowali Utara, termasuk dinamika wilayah industri dan mobilitas penduduk, turut membentuk lingkungan sosial yang semakin kompleks. Kondisi demikian meningkatkan kebutuhan terhadap sistem perlindungan sosial yang adaptif. Dinas Sosial dituntut mampu merespons laporan secara cepat, memberikan pelayanan ramah anak, menjaga kerahasiaan korban, melakukan asesmen yang tepat, serta memastikan korban memperoleh layanan sosial, kesehatan, psikologis, dan hukum sesuai kebutuhan.</w:t>
      </w:r>
    </w:p>
    <w:p w14:paraId="0C5844DB" w14:textId="77777777" w:rsidR="003A5011" w:rsidRPr="003A5011" w:rsidRDefault="003A5011" w:rsidP="003A5011">
      <w:pPr>
        <w:pStyle w:val="IEEEParagraph"/>
        <w:ind w:left="567" w:right="322" w:firstLine="567"/>
        <w:rPr>
          <w:rStyle w:val="longtext"/>
          <w:rFonts w:ascii="Segoe UI" w:hAnsi="Segoe UI" w:cs="Segoe UI"/>
          <w:sz w:val="22"/>
          <w:szCs w:val="22"/>
          <w:shd w:val="clear" w:color="auto" w:fill="FFFFFF"/>
          <w:lang w:val="sv-SE"/>
        </w:rPr>
      </w:pPr>
      <w:r w:rsidRPr="003A5011">
        <w:rPr>
          <w:rStyle w:val="longtext"/>
          <w:rFonts w:ascii="Segoe UI" w:hAnsi="Segoe UI" w:cs="Segoe UI"/>
          <w:sz w:val="22"/>
          <w:szCs w:val="22"/>
          <w:shd w:val="clear" w:color="auto" w:fill="FFFFFF"/>
          <w:lang w:val="sv-SE"/>
        </w:rPr>
        <w:t>Secara konseptual, kinerja organisasi publik tidak hanya dinilai dari terselenggaranya kegiatan, tetapi dari kemampuan organisasi mencapai tujuan pelayanan secara efektif. Dalam pelayanan publik, kualitas layanan dapat dilihat melalui ketanggapan, empati, keandalan, kepastian prosedur, dan kemampuan memenuhi kebutuhan pengguna layanan. Pada pelayanan anak korban kekerasan, dimensi tersebut memiliki makna yang lebih sensitif karena keterlambatan, komunikasi yang tidak tepat, atau kegagalan menjaga kerahasiaan dapat memperbesar risiko trauma sekunder.</w:t>
      </w:r>
    </w:p>
    <w:p w14:paraId="31563FA1" w14:textId="77777777" w:rsidR="003A5011" w:rsidRPr="003A5011" w:rsidRDefault="003A5011" w:rsidP="003A5011">
      <w:pPr>
        <w:pStyle w:val="IEEEParagraph"/>
        <w:ind w:left="567" w:right="322" w:firstLine="567"/>
        <w:rPr>
          <w:rStyle w:val="longtext"/>
          <w:rFonts w:ascii="Segoe UI" w:hAnsi="Segoe UI" w:cs="Segoe UI"/>
          <w:sz w:val="22"/>
          <w:szCs w:val="22"/>
          <w:shd w:val="clear" w:color="auto" w:fill="FFFFFF"/>
          <w:lang w:val="sv-SE"/>
        </w:rPr>
      </w:pPr>
      <w:r w:rsidRPr="003A5011">
        <w:rPr>
          <w:rStyle w:val="longtext"/>
          <w:rFonts w:ascii="Segoe UI" w:hAnsi="Segoe UI" w:cs="Segoe UI"/>
          <w:sz w:val="22"/>
          <w:szCs w:val="22"/>
          <w:shd w:val="clear" w:color="auto" w:fill="FFFFFF"/>
          <w:lang w:val="sv-SE"/>
        </w:rPr>
        <w:t xml:space="preserve">Dari sisi sumber daya manusia, kompetensi aparatur menjadi unsur penting. Pengetahuan terhadap prosedur dan regulasi harus disertai keterampilan asesmen, komunikasi dengan anak, pendampingan psikososial, koordinasi kasus, dan kemampuan memahami kondisi trauma. </w:t>
      </w:r>
      <w:r w:rsidRPr="003A5011">
        <w:rPr>
          <w:rStyle w:val="longtext"/>
          <w:rFonts w:ascii="Segoe UI" w:hAnsi="Segoe UI" w:cs="Segoe UI"/>
          <w:sz w:val="22"/>
          <w:szCs w:val="22"/>
          <w:shd w:val="clear" w:color="auto" w:fill="FFFFFF"/>
          <w:lang w:val="sv-SE"/>
        </w:rPr>
        <w:lastRenderedPageBreak/>
        <w:t>Penelitian dalam tesis menunjukkan bahwa aparatur Dinas Sosial telah memiliki pengalaman lapangan dan kemampuan dasar, tetapi pengembangan kompetensi formal belum merata dan belum berlangsung secara berkelanjutan. Kondisi tersebut menjadi penting karena pelayanan korban kekerasan membutuhkan kompetensi multidisiplin dan tenaga profesional khusus.</w:t>
      </w:r>
    </w:p>
    <w:p w14:paraId="54D3D48F" w14:textId="77777777" w:rsidR="003A5011" w:rsidRPr="003A5011" w:rsidRDefault="003A5011" w:rsidP="003A5011">
      <w:pPr>
        <w:pStyle w:val="IEEEParagraph"/>
        <w:ind w:left="567" w:right="322" w:firstLine="567"/>
        <w:rPr>
          <w:rStyle w:val="longtext"/>
          <w:rFonts w:ascii="Segoe UI" w:hAnsi="Segoe UI" w:cs="Segoe UI"/>
          <w:sz w:val="22"/>
          <w:szCs w:val="22"/>
          <w:shd w:val="clear" w:color="auto" w:fill="FFFFFF"/>
          <w:lang w:val="sv-SE"/>
        </w:rPr>
      </w:pPr>
      <w:r w:rsidRPr="003A5011">
        <w:rPr>
          <w:rStyle w:val="longtext"/>
          <w:rFonts w:ascii="Segoe UI" w:hAnsi="Segoe UI" w:cs="Segoe UI"/>
          <w:sz w:val="22"/>
          <w:szCs w:val="22"/>
          <w:shd w:val="clear" w:color="auto" w:fill="FFFFFF"/>
          <w:lang w:val="sv-SE"/>
        </w:rPr>
        <w:t>Masalah empiris utama yang ditemukan adalah keterbatasan jumlah SDM, berkurangnya personel karena pensiun, belum tersedianya psikolog anak tetap, terbatasnya anggaran operasional, dan belum optimalnya fasilitas pemulihan seperti rumah aman serta ruang pelayanan yang mendukung pemulihan jangka panjang. Di sisi lain, koordinasi Dinas Sosial dengan DP3A dan Unit PPA Polres Morowali Utara telah berjalan relatif baik dan menjadi kekuatan penting dalam pendampingan, penanganan hukum, serta proses diversi.</w:t>
      </w:r>
    </w:p>
    <w:p w14:paraId="5D8E6051" w14:textId="77777777" w:rsidR="003A5011" w:rsidRPr="003A5011" w:rsidRDefault="003A5011" w:rsidP="003A5011">
      <w:pPr>
        <w:pStyle w:val="IEEEParagraph"/>
        <w:ind w:left="567" w:right="322" w:firstLine="567"/>
        <w:rPr>
          <w:rStyle w:val="longtext"/>
          <w:rFonts w:ascii="Segoe UI" w:hAnsi="Segoe UI" w:cs="Segoe UI"/>
          <w:sz w:val="22"/>
          <w:szCs w:val="22"/>
          <w:shd w:val="clear" w:color="auto" w:fill="FFFFFF"/>
          <w:lang w:val="sv-SE"/>
        </w:rPr>
      </w:pPr>
      <w:r w:rsidRPr="003A5011">
        <w:rPr>
          <w:rStyle w:val="longtext"/>
          <w:rFonts w:ascii="Segoe UI" w:hAnsi="Segoe UI" w:cs="Segoe UI"/>
          <w:sz w:val="22"/>
          <w:szCs w:val="22"/>
          <w:shd w:val="clear" w:color="auto" w:fill="FFFFFF"/>
          <w:lang w:val="sv-SE"/>
        </w:rPr>
        <w:t>Penelitian terdahulu yang digunakan dalam tesis menekankan pentingnya responsivitas pemerintah daerah, kompetensi pekerja sosial, kinerja organisasi sektor publik, serta pengaruh perubahan sosial terhadap kerentanan kekerasan anak. Namun, masih terdapat ruang kajian mengenai bagaimana dimensi kualitas pelayanan, kapabilitas aparatur, efektivitas organisasi, faktor internal-eksternal, dan strategi pengembangan dianalisis secara terpadu pada konteks Dinas Sosial Kabupaten Morowali Utara. Penelitian ini menempatkan kesenjangan tersebut sebagai fokus analisis.</w:t>
      </w:r>
    </w:p>
    <w:p w14:paraId="3A11F29F" w14:textId="77777777" w:rsidR="003A5011" w:rsidRPr="003A5011" w:rsidRDefault="003A5011" w:rsidP="003A5011">
      <w:pPr>
        <w:pStyle w:val="IEEEParagraph"/>
        <w:ind w:left="567" w:right="322" w:firstLine="567"/>
        <w:rPr>
          <w:rStyle w:val="longtext"/>
          <w:rFonts w:ascii="Segoe UI" w:hAnsi="Segoe UI" w:cs="Segoe UI"/>
          <w:sz w:val="22"/>
          <w:szCs w:val="22"/>
          <w:shd w:val="clear" w:color="auto" w:fill="FFFFFF"/>
          <w:lang w:val="sv-SE"/>
        </w:rPr>
      </w:pPr>
      <w:r w:rsidRPr="003A5011">
        <w:rPr>
          <w:rStyle w:val="longtext"/>
          <w:rFonts w:ascii="Segoe UI" w:hAnsi="Segoe UI" w:cs="Segoe UI"/>
          <w:sz w:val="22"/>
          <w:szCs w:val="22"/>
          <w:shd w:val="clear" w:color="auto" w:fill="FFFFFF"/>
          <w:lang w:val="sv-SE"/>
        </w:rPr>
        <w:t>Kebaruan praktis penelitian terletak pada formulasi Model Pelayanan Terpadu Berbasis Perlindungan dan Pemulihan Anak yang disusun dari temuan empiris di Morowali Utara. Model tersebut tidak hanya menilai kondisi kinerja saat ini, tetapi menghubungkan kebutuhan input organisasi, proses penanganan kasus, output pelayanan, outcome pemulihan korban, serta tahapan pengembangan jangka pendek, menengah, dan panjang.</w:t>
      </w:r>
    </w:p>
    <w:p w14:paraId="437F18B5" w14:textId="5D958684" w:rsidR="001E0508" w:rsidRPr="00955050" w:rsidRDefault="003A5011" w:rsidP="003A5011">
      <w:pPr>
        <w:pStyle w:val="IEEEParagraph"/>
        <w:ind w:left="567" w:right="322" w:firstLine="567"/>
        <w:rPr>
          <w:rFonts w:ascii="Segoe UI" w:hAnsi="Segoe UI" w:cs="Segoe UI"/>
          <w:sz w:val="22"/>
          <w:szCs w:val="22"/>
          <w:shd w:val="clear" w:color="auto" w:fill="FFFFFF"/>
          <w:lang w:val="sv-SE"/>
        </w:rPr>
      </w:pPr>
      <w:r w:rsidRPr="003A5011">
        <w:rPr>
          <w:rStyle w:val="longtext"/>
          <w:rFonts w:ascii="Segoe UI" w:hAnsi="Segoe UI" w:cs="Segoe UI"/>
          <w:sz w:val="22"/>
          <w:szCs w:val="22"/>
          <w:shd w:val="clear" w:color="auto" w:fill="FFFFFF"/>
          <w:lang w:val="sv-SE"/>
        </w:rPr>
        <w:t>Berdasarkan uraian tersebut, penelitian bertujuan: menganalisis kinerja Dinas Sosial Kabupaten Morowali Utara dalam penanganan kasus kekerasan terhadap anak; menganalisis faktor-faktor internal dan eksternal yang memengaruhi kinerja; serta merumuskan strategi peningkatan kinerja pelayanan. Hasil penelitian diharapkan memberi kontribusi bagi pengembangan manajemen sektor publik dan menjadi masukan praktis bagi pemerintah daerah dalam memperkuat sistem perlindungan dan pemulihan anak</w:t>
      </w:r>
      <w:r w:rsidR="001C62FB">
        <w:rPr>
          <w:rStyle w:val="longtext"/>
          <w:rFonts w:ascii="Segoe UI" w:hAnsi="Segoe UI" w:cs="Segoe UI"/>
          <w:sz w:val="22"/>
          <w:szCs w:val="22"/>
          <w:shd w:val="clear" w:color="auto" w:fill="FFFFFF"/>
          <w:lang w:val="sv-SE"/>
        </w:rPr>
        <w:t>.</w:t>
      </w:r>
    </w:p>
    <w:p w14:paraId="1382B788" w14:textId="468BF956" w:rsidR="001E0508" w:rsidRPr="001C62FB" w:rsidRDefault="001C62FB" w:rsidP="00955050">
      <w:pPr>
        <w:pStyle w:val="Heading3"/>
        <w:ind w:left="1134" w:right="322" w:hanging="425"/>
      </w:pPr>
      <w:r w:rsidRPr="001C62FB">
        <w:t>METODOLOGI PENELITIAN</w:t>
      </w:r>
      <w:r w:rsidR="001E0508" w:rsidRPr="001C62FB">
        <w:t xml:space="preserve"> </w:t>
      </w:r>
    </w:p>
    <w:p w14:paraId="4CB13540" w14:textId="3907B73B" w:rsidR="001C62FB" w:rsidRPr="00955050" w:rsidRDefault="007D267B" w:rsidP="00955050">
      <w:pPr>
        <w:pStyle w:val="IEEEParagraph"/>
        <w:tabs>
          <w:tab w:val="left" w:pos="9356"/>
        </w:tabs>
        <w:ind w:left="567" w:right="322" w:firstLine="567"/>
        <w:rPr>
          <w:rStyle w:val="mediumtext"/>
          <w:rFonts w:ascii="Segoe UI" w:hAnsi="Segoe UI" w:cs="Segoe UI"/>
          <w:sz w:val="22"/>
          <w:szCs w:val="22"/>
          <w:lang w:val="sv-SE"/>
        </w:rPr>
      </w:pPr>
      <w:r w:rsidRPr="007D267B">
        <w:rPr>
          <w:rFonts w:ascii="Segoe UI" w:hAnsi="Segoe UI" w:cs="Segoe UI"/>
          <w:sz w:val="22"/>
          <w:szCs w:val="22"/>
          <w:lang w:val="id-ID"/>
        </w:rPr>
        <w:t>Metodologi penelitian ini disusun untuk memperoleh pemahaman yang mendalam mengenai kinerja Dinas Sosial Kabupaten Morowali Utara dalam penanganan kasus kekerasan terhadap anak berhadapan dengan hukum (ABH). Metode penelitian mencakup desain penelitian, lokasi dan informan, fokus penelitian, teknik pengumpulan data, serta teknik analisis data. Pemilihan metode disesuaikan dengan tujuan penelitian untuk menganalisis kinerja Dinas Sosial, mengidentifikasi faktor pendukung dan penghambat, serta merumuskan strategi peningkatan pelayanan perlindungan anak. Data diperoleh dari informan yang terlibat langsung dalam penanganan kasus, observasi lapangan, dan dokumentasi yang relevan sehingga memungkinkan dilakukannya analisis secara mendalam terhadap fenomena yang diteliti</w:t>
      </w:r>
      <w:r w:rsidR="001C62FB" w:rsidRPr="00955050">
        <w:rPr>
          <w:rStyle w:val="mediumtext"/>
          <w:rFonts w:ascii="Segoe UI" w:hAnsi="Segoe UI" w:cs="Segoe UI"/>
          <w:sz w:val="22"/>
          <w:szCs w:val="22"/>
          <w:lang w:val="sv-SE"/>
        </w:rPr>
        <w:t>.</w:t>
      </w:r>
    </w:p>
    <w:p w14:paraId="53F3ECD2" w14:textId="77777777" w:rsidR="00955050" w:rsidRDefault="00955050" w:rsidP="00955050">
      <w:pPr>
        <w:pStyle w:val="IEEEParagraph"/>
        <w:tabs>
          <w:tab w:val="left" w:pos="9356"/>
        </w:tabs>
        <w:ind w:left="567" w:right="322" w:firstLine="567"/>
        <w:rPr>
          <w:rStyle w:val="mediumtext"/>
          <w:rFonts w:ascii="Segoe UI" w:hAnsi="Segoe UI" w:cs="Segoe UI"/>
          <w:sz w:val="24"/>
          <w:lang w:val="sv-SE"/>
        </w:rPr>
      </w:pPr>
    </w:p>
    <w:p w14:paraId="554F5361" w14:textId="5C7D14CE" w:rsidR="001C62FB" w:rsidRPr="00955050" w:rsidRDefault="001C62FB" w:rsidP="0011057D">
      <w:pPr>
        <w:pStyle w:val="Heading2"/>
        <w:ind w:left="1134" w:right="322"/>
        <w:rPr>
          <w:rStyle w:val="mediumtext"/>
        </w:rPr>
      </w:pPr>
      <w:r w:rsidRPr="00955050">
        <w:rPr>
          <w:rStyle w:val="mediumtext"/>
        </w:rPr>
        <w:t>2.1 Desain Penelitian</w:t>
      </w:r>
    </w:p>
    <w:p w14:paraId="7FD4F605" w14:textId="52BF07AB" w:rsidR="001C62FB" w:rsidRPr="00955050" w:rsidRDefault="00287090" w:rsidP="00955050">
      <w:pPr>
        <w:pStyle w:val="IEEEParagraph"/>
        <w:tabs>
          <w:tab w:val="left" w:pos="9356"/>
        </w:tabs>
        <w:ind w:left="567" w:right="322" w:firstLine="567"/>
        <w:rPr>
          <w:rStyle w:val="mediumtext"/>
          <w:rFonts w:ascii="Segoe UI" w:hAnsi="Segoe UI" w:cs="Segoe UI"/>
          <w:sz w:val="22"/>
          <w:szCs w:val="22"/>
          <w:lang w:val="sv-SE"/>
        </w:rPr>
      </w:pPr>
      <w:r w:rsidRPr="00287090">
        <w:rPr>
          <w:rStyle w:val="mediumtext"/>
          <w:rFonts w:ascii="Segoe UI" w:hAnsi="Segoe UI" w:cs="Segoe UI"/>
          <w:sz w:val="22"/>
          <w:szCs w:val="22"/>
          <w:lang w:val="sv-SE"/>
        </w:rPr>
        <w:t xml:space="preserve">Penelitian menggunakan pendekatan kualitatif dengan desain studi kasus eksploratif. Pendekatan ini dipilih karena penelitian berfokus pada pemahaman mendalam mengenai kinerja Dinas Sosial Kabupaten Morowali Utara dalam konteks nyata penanganan kekerasan terhadap anak. Unit analisis adalah kinerja organisasi Dinas Sosial, sedangkan fokus evaluasi mencakup </w:t>
      </w:r>
      <w:r w:rsidRPr="00287090">
        <w:rPr>
          <w:rStyle w:val="mediumtext"/>
          <w:rFonts w:ascii="Segoe UI" w:hAnsi="Segoe UI" w:cs="Segoe UI"/>
          <w:sz w:val="22"/>
          <w:szCs w:val="22"/>
          <w:lang w:val="sv-SE"/>
        </w:rPr>
        <w:lastRenderedPageBreak/>
        <w:t>kualitas pelayanan dan responsivitas, kapabilitas aparatur, serta efektivitas organisasi. Penelitian dilaksanakan pada Dinas Sosial Kabupaten Morowali Utara dengan melibatkan konteks koordinasi bersama Dinas Pemberdayaan Perempuan dan Perlindungan Anak (DP3A) dan Unit Perlindungan Perempuan dan Anak (PPA) Polres Morowali Utara</w:t>
      </w:r>
      <w:r w:rsidR="001C62FB" w:rsidRPr="00955050">
        <w:rPr>
          <w:rStyle w:val="mediumtext"/>
          <w:rFonts w:ascii="Segoe UI" w:hAnsi="Segoe UI" w:cs="Segoe UI"/>
          <w:sz w:val="22"/>
          <w:szCs w:val="22"/>
          <w:lang w:val="sv-SE"/>
        </w:rPr>
        <w:t>.</w:t>
      </w:r>
    </w:p>
    <w:p w14:paraId="27EF08AA"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7FC21734" w14:textId="79DC7372" w:rsidR="00955050" w:rsidRPr="001C62FB" w:rsidRDefault="00955050" w:rsidP="0011057D">
      <w:pPr>
        <w:pStyle w:val="Heading2"/>
        <w:tabs>
          <w:tab w:val="left" w:pos="9356"/>
        </w:tabs>
        <w:ind w:left="1134" w:right="322"/>
        <w:rPr>
          <w:rStyle w:val="mediumtext"/>
          <w:rFonts w:cs="Segoe UI"/>
          <w:lang w:val="sv-SE"/>
        </w:rPr>
      </w:pPr>
      <w:r>
        <w:rPr>
          <w:rStyle w:val="mediumtext"/>
          <w:rFonts w:cs="Segoe UI"/>
          <w:lang w:val="sv-SE"/>
        </w:rPr>
        <w:t xml:space="preserve">2.2 </w:t>
      </w:r>
      <w:r w:rsidR="00552933" w:rsidRPr="00552933">
        <w:rPr>
          <w:rStyle w:val="mediumtext"/>
          <w:rFonts w:cs="Segoe UI"/>
          <w:lang w:val="sv-SE"/>
        </w:rPr>
        <w:t>Informan dan Unit Analisis</w:t>
      </w:r>
    </w:p>
    <w:p w14:paraId="182C3C80" w14:textId="55D5CFC7" w:rsidR="001C62FB" w:rsidRPr="00955050" w:rsidRDefault="00BD4A50" w:rsidP="00955050">
      <w:pPr>
        <w:pStyle w:val="IEEEParagraph"/>
        <w:tabs>
          <w:tab w:val="left" w:pos="9356"/>
        </w:tabs>
        <w:ind w:left="567" w:right="322" w:firstLine="567"/>
        <w:rPr>
          <w:rStyle w:val="mediumtext"/>
          <w:rFonts w:ascii="Segoe UI" w:hAnsi="Segoe UI" w:cs="Segoe UI"/>
          <w:sz w:val="22"/>
          <w:szCs w:val="22"/>
          <w:lang w:val="sv-SE"/>
        </w:rPr>
      </w:pPr>
      <w:r w:rsidRPr="00BD4A50">
        <w:rPr>
          <w:rStyle w:val="mediumtext"/>
          <w:rFonts w:ascii="Segoe UI" w:hAnsi="Segoe UI" w:cs="Segoe UI"/>
          <w:sz w:val="22"/>
          <w:szCs w:val="22"/>
          <w:lang w:val="sv-SE"/>
        </w:rPr>
        <w:t>Informan ditentukan secara purposive, yaitu dipilih berdasarkan pengetahuan, keterlibatan, dan pengalaman langsung dalam penanganan kasus kekerasan terhadap anak. Terdapat tujuh informan kunci yang mewakili unsur internal dan eksternal organisasi: Kepala Dinas Sosial, Sekretaris Dinas, Kepala Bidang Rehabilitasi dan Perlindungan Jaminan Sosial, Pegawai Rehabilitasi Sosial, Staf Pengelola Data/Operator, pihak DP3A, dan pihak Unit PPA Polres Morowali Utara. Pemilihan tersebut dimaksudkan untuk memperoleh perspektif yang beragam mengenai penerimaan laporan, asesmen, pendampingan, rehabilitasi, administrasi kasus, dan koordinasi lintas sektor</w:t>
      </w:r>
      <w:r w:rsidR="001C62FB" w:rsidRPr="00955050">
        <w:rPr>
          <w:rStyle w:val="mediumtext"/>
          <w:rFonts w:ascii="Segoe UI" w:hAnsi="Segoe UI" w:cs="Segoe UI"/>
          <w:sz w:val="22"/>
          <w:szCs w:val="22"/>
          <w:lang w:val="sv-SE"/>
        </w:rPr>
        <w:t>.</w:t>
      </w:r>
    </w:p>
    <w:p w14:paraId="2498DCD3" w14:textId="77777777" w:rsidR="00955050" w:rsidRPr="001C62FB" w:rsidRDefault="00955050" w:rsidP="00955050">
      <w:pPr>
        <w:pStyle w:val="IEEEParagraph"/>
        <w:tabs>
          <w:tab w:val="left" w:pos="9356"/>
        </w:tabs>
        <w:ind w:left="567" w:right="322" w:firstLine="567"/>
        <w:rPr>
          <w:rStyle w:val="mediumtext"/>
          <w:rFonts w:ascii="Segoe UI" w:hAnsi="Segoe UI" w:cs="Segoe UI"/>
          <w:sz w:val="24"/>
          <w:lang w:val="sv-SE"/>
        </w:rPr>
      </w:pPr>
    </w:p>
    <w:p w14:paraId="50A2C542" w14:textId="482CE72E" w:rsidR="00955050" w:rsidRPr="001C62FB" w:rsidRDefault="00955050" w:rsidP="0011057D">
      <w:pPr>
        <w:pStyle w:val="Heading2"/>
        <w:tabs>
          <w:tab w:val="left" w:pos="9356"/>
        </w:tabs>
        <w:ind w:left="1134" w:right="322"/>
        <w:rPr>
          <w:rStyle w:val="mediumtext"/>
          <w:rFonts w:cs="Segoe UI"/>
          <w:lang w:val="sv-SE"/>
        </w:rPr>
      </w:pPr>
      <w:r>
        <w:rPr>
          <w:rStyle w:val="mediumtext"/>
          <w:rFonts w:cs="Segoe UI"/>
          <w:lang w:val="sv-SE"/>
        </w:rPr>
        <w:t>2.3 Teknik Pengumpulan Data</w:t>
      </w:r>
    </w:p>
    <w:p w14:paraId="180343B2" w14:textId="38622634" w:rsidR="001C62FB" w:rsidRPr="00955050" w:rsidRDefault="008D6F08" w:rsidP="00955050">
      <w:pPr>
        <w:pStyle w:val="IEEEParagraph"/>
        <w:tabs>
          <w:tab w:val="left" w:pos="9356"/>
        </w:tabs>
        <w:ind w:left="567" w:right="322" w:firstLine="567"/>
        <w:rPr>
          <w:rStyle w:val="mediumtext"/>
          <w:rFonts w:ascii="Segoe UI" w:hAnsi="Segoe UI" w:cs="Segoe UI"/>
          <w:sz w:val="22"/>
          <w:szCs w:val="22"/>
          <w:lang w:val="sv-SE"/>
        </w:rPr>
      </w:pPr>
      <w:r w:rsidRPr="008D6F08">
        <w:rPr>
          <w:rStyle w:val="mediumtext"/>
          <w:rFonts w:ascii="Segoe UI" w:hAnsi="Segoe UI" w:cs="Segoe UI"/>
          <w:sz w:val="22"/>
          <w:szCs w:val="22"/>
          <w:lang w:val="sv-SE"/>
        </w:rPr>
        <w:t>Data diperoleh melalui wawancara mendalam, observasi, dan dokumentasi. Wawancara digunakan untuk menggali pengalaman dan penilaian informan mengenai kualitas layanan, kompetensi aparatur, hambatan organisasi, dukungan eksternal, serta strategi pengembangan. Observasi digunakan untuk melihat proses pelayanan, interaksi aparatur, kondisi sarana, dan koordinasi. Dokumentasi digunakan untuk menelaah data kasus, dokumen pelayanan, regulasi, dan bahan pendukung lainnya. Keabsahan temuan diperkuat melalui triangulasi sumber dan teknik</w:t>
      </w:r>
      <w:r w:rsidR="001C62FB" w:rsidRPr="00955050">
        <w:rPr>
          <w:rStyle w:val="mediumtext"/>
          <w:rFonts w:ascii="Segoe UI" w:hAnsi="Segoe UI" w:cs="Segoe UI"/>
          <w:sz w:val="22"/>
          <w:szCs w:val="22"/>
          <w:lang w:val="sv-SE"/>
        </w:rPr>
        <w:t>.</w:t>
      </w:r>
    </w:p>
    <w:p w14:paraId="5048B019"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05168757" w14:textId="2B9A9AB6" w:rsidR="00955050" w:rsidRPr="001C62FB" w:rsidRDefault="00955050" w:rsidP="0011057D">
      <w:pPr>
        <w:pStyle w:val="Heading2"/>
        <w:ind w:left="1134"/>
        <w:rPr>
          <w:rStyle w:val="mediumtext"/>
          <w:rFonts w:cs="Segoe UI"/>
          <w:lang w:val="sv-SE"/>
        </w:rPr>
      </w:pPr>
      <w:r>
        <w:rPr>
          <w:rStyle w:val="mediumtext"/>
          <w:rFonts w:cs="Segoe UI"/>
          <w:lang w:val="sv-SE"/>
        </w:rPr>
        <w:t>2.4 Teknik Analisis Data</w:t>
      </w:r>
    </w:p>
    <w:p w14:paraId="18C78C70" w14:textId="61BE064B" w:rsidR="001E0508" w:rsidRDefault="000770F9" w:rsidP="00955050">
      <w:pPr>
        <w:pStyle w:val="Heading4"/>
        <w:ind w:left="567" w:right="322" w:firstLine="567"/>
        <w:rPr>
          <w:rStyle w:val="mediumtext"/>
          <w:rFonts w:ascii="Segoe UI" w:hAnsi="Segoe UI" w:cs="Segoe UI"/>
          <w:i w:val="0"/>
          <w:iCs w:val="0"/>
          <w:color w:val="auto"/>
          <w:lang w:val="sv-SE"/>
        </w:rPr>
      </w:pPr>
      <w:r w:rsidRPr="000770F9">
        <w:rPr>
          <w:rStyle w:val="mediumtext"/>
          <w:rFonts w:ascii="Segoe UI" w:hAnsi="Segoe UI" w:cs="Segoe UI"/>
          <w:i w:val="0"/>
          <w:iCs w:val="0"/>
          <w:color w:val="auto"/>
          <w:lang w:val="sv-SE"/>
        </w:rPr>
        <w:t>Analisis data menggunakan model interaktif Miles, Huberman, dan Saldaña yang meliputi kondensasi data, penyajian data, serta penarikan dan verifikasi kesimpulan. Data wawancara dikodekan berdasarkan tema utama yang diturunkan dari fokus penelitian, kemudian dibandingkan dengan hasil observasi dan dokumentasi. Interpretasi dilakukan dengan menghubungkan temuan empiris dengan teori kinerja organisasi, pelayanan publik, kompetensi sumber daya manusia, serta kerangka perlindungan anak. Proses analisis berlangsung secara simultan sejak pengumpulan data sampai penyusunan kesimpulan (Miles et al., 2020; Sugiyono, 2022; Yin, 2021)</w:t>
      </w:r>
      <w:r w:rsidR="001C62FB" w:rsidRPr="00955050">
        <w:rPr>
          <w:rStyle w:val="mediumtext"/>
          <w:rFonts w:ascii="Segoe UI" w:hAnsi="Segoe UI" w:cs="Segoe UI"/>
          <w:i w:val="0"/>
          <w:iCs w:val="0"/>
          <w:color w:val="auto"/>
          <w:lang w:val="sv-SE"/>
        </w:rPr>
        <w:t>.</w:t>
      </w:r>
    </w:p>
    <w:p w14:paraId="03085B09" w14:textId="77777777" w:rsidR="00955050" w:rsidRDefault="00955050" w:rsidP="00955050">
      <w:pPr>
        <w:rPr>
          <w:lang w:val="sv-SE"/>
        </w:rPr>
      </w:pPr>
    </w:p>
    <w:p w14:paraId="12B5585A" w14:textId="6E9841B4" w:rsidR="001E0508" w:rsidRPr="001C62FB" w:rsidRDefault="006F0069" w:rsidP="006F0069">
      <w:pPr>
        <w:pStyle w:val="Heading3"/>
        <w:ind w:left="1134" w:hanging="283"/>
      </w:pPr>
      <w:r w:rsidRPr="001C62FB">
        <w:rPr>
          <w:iCs/>
        </w:rPr>
        <w:t>HASIL DA</w:t>
      </w:r>
      <w:r w:rsidRPr="001C62FB">
        <w:t>N PEMBAHASAN</w:t>
      </w:r>
    </w:p>
    <w:p w14:paraId="5D252985" w14:textId="29D15345" w:rsidR="0011057D" w:rsidRDefault="0011057D" w:rsidP="0011057D">
      <w:pPr>
        <w:pStyle w:val="Heading2"/>
        <w:ind w:left="1134"/>
        <w:jc w:val="left"/>
      </w:pPr>
      <w:r>
        <w:rPr>
          <w:rFonts w:eastAsia="Segoe UI"/>
        </w:rPr>
        <w:t>3.1 Gambaran Temuan Lapangan</w:t>
      </w:r>
    </w:p>
    <w:p w14:paraId="75B6C9DA" w14:textId="77777777" w:rsidR="0011057D" w:rsidRPr="0011057D" w:rsidRDefault="0011057D" w:rsidP="0011057D">
      <w:pPr>
        <w:pStyle w:val="IEEEParagraph"/>
        <w:spacing w:after="40"/>
        <w:ind w:left="567" w:firstLine="567"/>
        <w:rPr>
          <w:rFonts w:ascii="Segoe UI" w:hAnsi="Segoe UI" w:cs="Segoe UI"/>
          <w:sz w:val="22"/>
          <w:szCs w:val="22"/>
        </w:rPr>
      </w:pPr>
      <w:r w:rsidRPr="0011057D">
        <w:rPr>
          <w:rFonts w:ascii="Segoe UI" w:eastAsia="Times New Roman" w:hAnsi="Segoe UI" w:cs="Segoe UI"/>
          <w:sz w:val="22"/>
          <w:szCs w:val="22"/>
        </w:rPr>
        <w:t>Data kasus menunjukkan adanya peningkatan tekanan pelayanan. Pada 2021 terdapat 25 kasus, 2022 sebanyak 17 kasus, 2023 sebanyak 28 kasus, dan 2024 sebanyak 39 kasus. Dengan demikian, setelah penurunan pada 2022, terjadi peningkatan tajam selama dua tahun berikutnya. Kekerasan seksual menjadi jenis kekerasan dominan. Temuan ini menjadi konteks penting karena peningkatan beban kasus berlangsung ketika organisasi juga menghadapi penyusutan personel akibat pensiun dan keterbatasan dukungan sumber daya.</w:t>
      </w:r>
    </w:p>
    <w:p w14:paraId="006A97AD" w14:textId="77777777" w:rsidR="0011057D" w:rsidRPr="0011057D" w:rsidRDefault="0011057D" w:rsidP="0011057D">
      <w:pPr>
        <w:pStyle w:val="IEEEParagraph"/>
        <w:spacing w:after="40"/>
        <w:rPr>
          <w:rFonts w:ascii="Segoe UI" w:hAnsi="Segoe UI" w:cs="Segoe UI"/>
          <w:sz w:val="22"/>
          <w:szCs w:val="22"/>
        </w:rPr>
      </w:pPr>
      <w:r w:rsidRPr="0011057D">
        <w:rPr>
          <w:rFonts w:ascii="Segoe UI" w:eastAsia="Times New Roman" w:hAnsi="Segoe UI" w:cs="Segoe UI"/>
          <w:sz w:val="22"/>
          <w:szCs w:val="22"/>
        </w:rPr>
        <w:lastRenderedPageBreak/>
        <w:t>Hasil wawancara, observasi, dan dokumentasi memperlihatkan bahwa pelayanan Dinas Sosial telah memiliki alur penanganan yang relatif jelas: penerimaan laporan, identifikasi dan asesmen awal, verifikasi, pendampingan, koordinasi dengan lembaga terkait, serta rehabilitasi sosial. Namun, kualitas proses tidak sepenuhnya seragam pada seluruh tahapan. Kinerja relatif kuat pada fase awal dan koordinasi, sedangkan kelemahan lebih terlihat pada pemulihan psikologis jangka panjang.</w:t>
      </w:r>
    </w:p>
    <w:p w14:paraId="1449757B" w14:textId="77777777" w:rsidR="0011057D" w:rsidRPr="0011057D" w:rsidRDefault="0011057D" w:rsidP="0011057D">
      <w:pPr>
        <w:spacing w:after="40" w:line="240" w:lineRule="auto"/>
        <w:jc w:val="center"/>
        <w:rPr>
          <w:rFonts w:cs="Segoe UI"/>
        </w:rPr>
      </w:pPr>
      <w:r w:rsidRPr="0011057D">
        <w:rPr>
          <w:rFonts w:eastAsia="Times New Roman" w:cs="Segoe UI"/>
          <w:b/>
        </w:rPr>
        <w:t>Tabel 1. Perkembangan Kasus Kekerasan terhadap Anak di Kabupaten Morowali Utara, 2021–2024</w:t>
      </w:r>
    </w:p>
    <w:tbl>
      <w:tblPr>
        <w:tblStyle w:val="TableGrid"/>
        <w:tblW w:w="0" w:type="auto"/>
        <w:tblLook w:val="04A0" w:firstRow="1" w:lastRow="0" w:firstColumn="1" w:lastColumn="0" w:noHBand="0" w:noVBand="1"/>
      </w:tblPr>
      <w:tblGrid>
        <w:gridCol w:w="3424"/>
        <w:gridCol w:w="3425"/>
        <w:gridCol w:w="3425"/>
      </w:tblGrid>
      <w:tr w:rsidR="0011057D" w:rsidRPr="0011057D" w14:paraId="3708B1D5" w14:textId="77777777" w:rsidTr="00F27447">
        <w:tc>
          <w:tcPr>
            <w:tcW w:w="3428" w:type="dxa"/>
            <w:vAlign w:val="center"/>
          </w:tcPr>
          <w:p w14:paraId="612CBAE9" w14:textId="77777777" w:rsidR="0011057D" w:rsidRPr="0011057D" w:rsidRDefault="0011057D" w:rsidP="00F27447">
            <w:pPr>
              <w:rPr>
                <w:rFonts w:cs="Segoe UI"/>
              </w:rPr>
            </w:pPr>
            <w:r w:rsidRPr="0011057D">
              <w:rPr>
                <w:rFonts w:cs="Segoe UI"/>
                <w:b/>
              </w:rPr>
              <w:t>Tahun</w:t>
            </w:r>
          </w:p>
        </w:tc>
        <w:tc>
          <w:tcPr>
            <w:tcW w:w="3428" w:type="dxa"/>
            <w:vAlign w:val="center"/>
          </w:tcPr>
          <w:p w14:paraId="0C0B7013" w14:textId="77777777" w:rsidR="0011057D" w:rsidRPr="0011057D" w:rsidRDefault="0011057D" w:rsidP="00F27447">
            <w:pPr>
              <w:rPr>
                <w:rFonts w:cs="Segoe UI"/>
              </w:rPr>
            </w:pPr>
            <w:r w:rsidRPr="0011057D">
              <w:rPr>
                <w:rFonts w:cs="Segoe UI"/>
                <w:b/>
              </w:rPr>
              <w:t>Jumlah Kasus</w:t>
            </w:r>
          </w:p>
        </w:tc>
        <w:tc>
          <w:tcPr>
            <w:tcW w:w="3428" w:type="dxa"/>
            <w:vAlign w:val="center"/>
          </w:tcPr>
          <w:p w14:paraId="2DD74898" w14:textId="77777777" w:rsidR="0011057D" w:rsidRPr="0011057D" w:rsidRDefault="0011057D" w:rsidP="00F27447">
            <w:pPr>
              <w:rPr>
                <w:rFonts w:cs="Segoe UI"/>
              </w:rPr>
            </w:pPr>
            <w:r w:rsidRPr="0011057D">
              <w:rPr>
                <w:rFonts w:cs="Segoe UI"/>
                <w:b/>
              </w:rPr>
              <w:t>Jenis Kekerasan Dominan</w:t>
            </w:r>
          </w:p>
        </w:tc>
      </w:tr>
      <w:tr w:rsidR="0011057D" w:rsidRPr="0011057D" w14:paraId="2200B08F" w14:textId="77777777" w:rsidTr="00F27447">
        <w:tc>
          <w:tcPr>
            <w:tcW w:w="3428" w:type="dxa"/>
            <w:vAlign w:val="center"/>
          </w:tcPr>
          <w:p w14:paraId="639AFE36" w14:textId="77777777" w:rsidR="0011057D" w:rsidRPr="0011057D" w:rsidRDefault="0011057D" w:rsidP="00F27447">
            <w:pPr>
              <w:rPr>
                <w:rFonts w:cs="Segoe UI"/>
              </w:rPr>
            </w:pPr>
            <w:r w:rsidRPr="0011057D">
              <w:rPr>
                <w:rFonts w:cs="Segoe UI"/>
              </w:rPr>
              <w:t>2021</w:t>
            </w:r>
          </w:p>
        </w:tc>
        <w:tc>
          <w:tcPr>
            <w:tcW w:w="3428" w:type="dxa"/>
            <w:vAlign w:val="center"/>
          </w:tcPr>
          <w:p w14:paraId="4C17428C" w14:textId="77777777" w:rsidR="0011057D" w:rsidRPr="0011057D" w:rsidRDefault="0011057D" w:rsidP="00F27447">
            <w:pPr>
              <w:rPr>
                <w:rFonts w:cs="Segoe UI"/>
              </w:rPr>
            </w:pPr>
            <w:r w:rsidRPr="0011057D">
              <w:rPr>
                <w:rFonts w:cs="Segoe UI"/>
              </w:rPr>
              <w:t>25</w:t>
            </w:r>
          </w:p>
        </w:tc>
        <w:tc>
          <w:tcPr>
            <w:tcW w:w="3428" w:type="dxa"/>
            <w:vAlign w:val="center"/>
          </w:tcPr>
          <w:p w14:paraId="3360C209" w14:textId="77777777" w:rsidR="0011057D" w:rsidRPr="0011057D" w:rsidRDefault="0011057D" w:rsidP="00F27447">
            <w:pPr>
              <w:rPr>
                <w:rFonts w:cs="Segoe UI"/>
              </w:rPr>
            </w:pPr>
            <w:r w:rsidRPr="0011057D">
              <w:rPr>
                <w:rFonts w:cs="Segoe UI"/>
              </w:rPr>
              <w:t>Seksual</w:t>
            </w:r>
          </w:p>
        </w:tc>
      </w:tr>
      <w:tr w:rsidR="0011057D" w:rsidRPr="0011057D" w14:paraId="2AEE9988" w14:textId="77777777" w:rsidTr="00F27447">
        <w:tc>
          <w:tcPr>
            <w:tcW w:w="3428" w:type="dxa"/>
            <w:vAlign w:val="center"/>
          </w:tcPr>
          <w:p w14:paraId="0F8216E6" w14:textId="77777777" w:rsidR="0011057D" w:rsidRPr="0011057D" w:rsidRDefault="0011057D" w:rsidP="00F27447">
            <w:pPr>
              <w:rPr>
                <w:rFonts w:cs="Segoe UI"/>
              </w:rPr>
            </w:pPr>
            <w:r w:rsidRPr="0011057D">
              <w:rPr>
                <w:rFonts w:cs="Segoe UI"/>
              </w:rPr>
              <w:t>2022</w:t>
            </w:r>
          </w:p>
        </w:tc>
        <w:tc>
          <w:tcPr>
            <w:tcW w:w="3428" w:type="dxa"/>
            <w:vAlign w:val="center"/>
          </w:tcPr>
          <w:p w14:paraId="0CB52AD5" w14:textId="77777777" w:rsidR="0011057D" w:rsidRPr="0011057D" w:rsidRDefault="0011057D" w:rsidP="00F27447">
            <w:pPr>
              <w:rPr>
                <w:rFonts w:cs="Segoe UI"/>
              </w:rPr>
            </w:pPr>
            <w:r w:rsidRPr="0011057D">
              <w:rPr>
                <w:rFonts w:cs="Segoe UI"/>
              </w:rPr>
              <w:t>17</w:t>
            </w:r>
          </w:p>
        </w:tc>
        <w:tc>
          <w:tcPr>
            <w:tcW w:w="3428" w:type="dxa"/>
            <w:vAlign w:val="center"/>
          </w:tcPr>
          <w:p w14:paraId="1D38E67A" w14:textId="77777777" w:rsidR="0011057D" w:rsidRPr="0011057D" w:rsidRDefault="0011057D" w:rsidP="00F27447">
            <w:pPr>
              <w:rPr>
                <w:rFonts w:cs="Segoe UI"/>
              </w:rPr>
            </w:pPr>
            <w:r w:rsidRPr="0011057D">
              <w:rPr>
                <w:rFonts w:cs="Segoe UI"/>
              </w:rPr>
              <w:t>Seksual</w:t>
            </w:r>
          </w:p>
        </w:tc>
      </w:tr>
      <w:tr w:rsidR="0011057D" w:rsidRPr="0011057D" w14:paraId="55F48DBC" w14:textId="77777777" w:rsidTr="00F27447">
        <w:tc>
          <w:tcPr>
            <w:tcW w:w="3428" w:type="dxa"/>
            <w:vAlign w:val="center"/>
          </w:tcPr>
          <w:p w14:paraId="1E84CDA0" w14:textId="77777777" w:rsidR="0011057D" w:rsidRPr="0011057D" w:rsidRDefault="0011057D" w:rsidP="00F27447">
            <w:pPr>
              <w:rPr>
                <w:rFonts w:cs="Segoe UI"/>
              </w:rPr>
            </w:pPr>
            <w:r w:rsidRPr="0011057D">
              <w:rPr>
                <w:rFonts w:cs="Segoe UI"/>
              </w:rPr>
              <w:t>2023</w:t>
            </w:r>
          </w:p>
        </w:tc>
        <w:tc>
          <w:tcPr>
            <w:tcW w:w="3428" w:type="dxa"/>
            <w:vAlign w:val="center"/>
          </w:tcPr>
          <w:p w14:paraId="67D13715" w14:textId="77777777" w:rsidR="0011057D" w:rsidRPr="0011057D" w:rsidRDefault="0011057D" w:rsidP="00F27447">
            <w:pPr>
              <w:rPr>
                <w:rFonts w:cs="Segoe UI"/>
              </w:rPr>
            </w:pPr>
            <w:r w:rsidRPr="0011057D">
              <w:rPr>
                <w:rFonts w:cs="Segoe UI"/>
              </w:rPr>
              <w:t>28</w:t>
            </w:r>
          </w:p>
        </w:tc>
        <w:tc>
          <w:tcPr>
            <w:tcW w:w="3428" w:type="dxa"/>
            <w:vAlign w:val="center"/>
          </w:tcPr>
          <w:p w14:paraId="603B172A" w14:textId="77777777" w:rsidR="0011057D" w:rsidRPr="0011057D" w:rsidRDefault="0011057D" w:rsidP="00F27447">
            <w:pPr>
              <w:rPr>
                <w:rFonts w:cs="Segoe UI"/>
              </w:rPr>
            </w:pPr>
            <w:r w:rsidRPr="0011057D">
              <w:rPr>
                <w:rFonts w:cs="Segoe UI"/>
              </w:rPr>
              <w:t>Seksual</w:t>
            </w:r>
          </w:p>
        </w:tc>
      </w:tr>
      <w:tr w:rsidR="0011057D" w:rsidRPr="0011057D" w14:paraId="4A740F44" w14:textId="77777777" w:rsidTr="00F27447">
        <w:tc>
          <w:tcPr>
            <w:tcW w:w="3428" w:type="dxa"/>
            <w:vAlign w:val="center"/>
          </w:tcPr>
          <w:p w14:paraId="21EE3938" w14:textId="77777777" w:rsidR="0011057D" w:rsidRPr="0011057D" w:rsidRDefault="0011057D" w:rsidP="00F27447">
            <w:pPr>
              <w:rPr>
                <w:rFonts w:cs="Segoe UI"/>
              </w:rPr>
            </w:pPr>
            <w:r w:rsidRPr="0011057D">
              <w:rPr>
                <w:rFonts w:cs="Segoe UI"/>
              </w:rPr>
              <w:t>2024</w:t>
            </w:r>
          </w:p>
        </w:tc>
        <w:tc>
          <w:tcPr>
            <w:tcW w:w="3428" w:type="dxa"/>
            <w:vAlign w:val="center"/>
          </w:tcPr>
          <w:p w14:paraId="4B15DD9A" w14:textId="77777777" w:rsidR="0011057D" w:rsidRPr="0011057D" w:rsidRDefault="0011057D" w:rsidP="00F27447">
            <w:pPr>
              <w:rPr>
                <w:rFonts w:cs="Segoe UI"/>
              </w:rPr>
            </w:pPr>
            <w:r w:rsidRPr="0011057D">
              <w:rPr>
                <w:rFonts w:cs="Segoe UI"/>
              </w:rPr>
              <w:t>39</w:t>
            </w:r>
          </w:p>
        </w:tc>
        <w:tc>
          <w:tcPr>
            <w:tcW w:w="3428" w:type="dxa"/>
            <w:vAlign w:val="center"/>
          </w:tcPr>
          <w:p w14:paraId="20E348FE" w14:textId="77777777" w:rsidR="0011057D" w:rsidRPr="0011057D" w:rsidRDefault="0011057D" w:rsidP="00F27447">
            <w:pPr>
              <w:rPr>
                <w:rFonts w:cs="Segoe UI"/>
              </w:rPr>
            </w:pPr>
            <w:r w:rsidRPr="0011057D">
              <w:rPr>
                <w:rFonts w:cs="Segoe UI"/>
              </w:rPr>
              <w:t>Seksual</w:t>
            </w:r>
          </w:p>
        </w:tc>
      </w:tr>
    </w:tbl>
    <w:p w14:paraId="617A791F" w14:textId="77777777" w:rsidR="0011057D" w:rsidRPr="0011057D" w:rsidRDefault="0011057D" w:rsidP="0011057D">
      <w:pPr>
        <w:pStyle w:val="IEEEParagraph"/>
        <w:spacing w:after="40"/>
        <w:jc w:val="left"/>
        <w:rPr>
          <w:rFonts w:ascii="Segoe UI" w:hAnsi="Segoe UI" w:cs="Segoe UI"/>
          <w:sz w:val="22"/>
          <w:szCs w:val="22"/>
        </w:rPr>
      </w:pPr>
      <w:r w:rsidRPr="0011057D">
        <w:rPr>
          <w:rFonts w:ascii="Segoe UI" w:eastAsia="Times New Roman" w:hAnsi="Segoe UI" w:cs="Segoe UI"/>
          <w:i/>
          <w:sz w:val="22"/>
          <w:szCs w:val="22"/>
        </w:rPr>
        <w:t>Sumber: Dinas Sosial Kabupaten Morowali Utara (2024).</w:t>
      </w:r>
    </w:p>
    <w:p w14:paraId="328576CD" w14:textId="77777777" w:rsidR="0011057D" w:rsidRPr="0011057D" w:rsidRDefault="0011057D" w:rsidP="0011057D">
      <w:pPr>
        <w:spacing w:after="40" w:line="240" w:lineRule="auto"/>
        <w:jc w:val="center"/>
        <w:rPr>
          <w:rFonts w:cs="Segoe UI"/>
        </w:rPr>
      </w:pPr>
      <w:r w:rsidRPr="0011057D">
        <w:rPr>
          <w:rFonts w:eastAsia="Times New Roman" w:cs="Segoe UI"/>
          <w:b/>
        </w:rPr>
        <w:t>Tabel 2. Komposisi Informan Penelitian (N = 7)</w:t>
      </w:r>
    </w:p>
    <w:tbl>
      <w:tblPr>
        <w:tblStyle w:val="TableGrid"/>
        <w:tblW w:w="0" w:type="auto"/>
        <w:tblLook w:val="04A0" w:firstRow="1" w:lastRow="0" w:firstColumn="1" w:lastColumn="0" w:noHBand="0" w:noVBand="1"/>
      </w:tblPr>
      <w:tblGrid>
        <w:gridCol w:w="3425"/>
        <w:gridCol w:w="3425"/>
        <w:gridCol w:w="3424"/>
      </w:tblGrid>
      <w:tr w:rsidR="0011057D" w:rsidRPr="0011057D" w14:paraId="7FDCD734" w14:textId="77777777" w:rsidTr="00F27447">
        <w:tc>
          <w:tcPr>
            <w:tcW w:w="3428" w:type="dxa"/>
            <w:vAlign w:val="center"/>
          </w:tcPr>
          <w:p w14:paraId="452B5676" w14:textId="77777777" w:rsidR="0011057D" w:rsidRPr="0011057D" w:rsidRDefault="0011057D" w:rsidP="00F27447">
            <w:pPr>
              <w:rPr>
                <w:rFonts w:cs="Segoe UI"/>
              </w:rPr>
            </w:pPr>
            <w:r w:rsidRPr="0011057D">
              <w:rPr>
                <w:rFonts w:cs="Segoe UI"/>
                <w:b/>
              </w:rPr>
              <w:t>Kelompok Informan</w:t>
            </w:r>
          </w:p>
        </w:tc>
        <w:tc>
          <w:tcPr>
            <w:tcW w:w="3428" w:type="dxa"/>
            <w:vAlign w:val="center"/>
          </w:tcPr>
          <w:p w14:paraId="2AA0CB5A" w14:textId="77777777" w:rsidR="0011057D" w:rsidRPr="0011057D" w:rsidRDefault="0011057D" w:rsidP="00F27447">
            <w:pPr>
              <w:rPr>
                <w:rFonts w:cs="Segoe UI"/>
              </w:rPr>
            </w:pPr>
            <w:r w:rsidRPr="0011057D">
              <w:rPr>
                <w:rFonts w:cs="Segoe UI"/>
                <w:b/>
              </w:rPr>
              <w:t>Peran/Instansi</w:t>
            </w:r>
          </w:p>
        </w:tc>
        <w:tc>
          <w:tcPr>
            <w:tcW w:w="3428" w:type="dxa"/>
            <w:vAlign w:val="center"/>
          </w:tcPr>
          <w:p w14:paraId="75A61768" w14:textId="77777777" w:rsidR="0011057D" w:rsidRPr="0011057D" w:rsidRDefault="0011057D" w:rsidP="00F27447">
            <w:pPr>
              <w:rPr>
                <w:rFonts w:cs="Segoe UI"/>
              </w:rPr>
            </w:pPr>
            <w:r w:rsidRPr="0011057D">
              <w:rPr>
                <w:rFonts w:cs="Segoe UI"/>
                <w:b/>
              </w:rPr>
              <w:t>Jumlah</w:t>
            </w:r>
          </w:p>
        </w:tc>
      </w:tr>
      <w:tr w:rsidR="0011057D" w:rsidRPr="0011057D" w14:paraId="2F9BC398" w14:textId="77777777" w:rsidTr="00F27447">
        <w:tc>
          <w:tcPr>
            <w:tcW w:w="3428" w:type="dxa"/>
            <w:vAlign w:val="center"/>
          </w:tcPr>
          <w:p w14:paraId="5638F1C8" w14:textId="77777777" w:rsidR="0011057D" w:rsidRPr="0011057D" w:rsidRDefault="0011057D" w:rsidP="00F27447">
            <w:pPr>
              <w:rPr>
                <w:rFonts w:cs="Segoe UI"/>
              </w:rPr>
            </w:pPr>
            <w:r w:rsidRPr="0011057D">
              <w:rPr>
                <w:rFonts w:cs="Segoe UI"/>
              </w:rPr>
              <w:t>Internal</w:t>
            </w:r>
          </w:p>
        </w:tc>
        <w:tc>
          <w:tcPr>
            <w:tcW w:w="3428" w:type="dxa"/>
            <w:vAlign w:val="center"/>
          </w:tcPr>
          <w:p w14:paraId="61A0644A" w14:textId="77777777" w:rsidR="0011057D" w:rsidRPr="0011057D" w:rsidRDefault="0011057D" w:rsidP="00F27447">
            <w:pPr>
              <w:rPr>
                <w:rFonts w:cs="Segoe UI"/>
              </w:rPr>
            </w:pPr>
            <w:r w:rsidRPr="0011057D">
              <w:rPr>
                <w:rFonts w:cs="Segoe UI"/>
              </w:rPr>
              <w:t>Kepala Dinas, Sekretaris, Kabid Rehabilitasi &amp; Linjamsos</w:t>
            </w:r>
          </w:p>
        </w:tc>
        <w:tc>
          <w:tcPr>
            <w:tcW w:w="3428" w:type="dxa"/>
            <w:vAlign w:val="center"/>
          </w:tcPr>
          <w:p w14:paraId="61345488" w14:textId="77777777" w:rsidR="0011057D" w:rsidRPr="0011057D" w:rsidRDefault="0011057D" w:rsidP="00F27447">
            <w:pPr>
              <w:rPr>
                <w:rFonts w:cs="Segoe UI"/>
              </w:rPr>
            </w:pPr>
            <w:r w:rsidRPr="0011057D">
              <w:rPr>
                <w:rFonts w:cs="Segoe UI"/>
              </w:rPr>
              <w:t>3</w:t>
            </w:r>
          </w:p>
        </w:tc>
      </w:tr>
      <w:tr w:rsidR="0011057D" w:rsidRPr="0011057D" w14:paraId="183E9589" w14:textId="77777777" w:rsidTr="00F27447">
        <w:tc>
          <w:tcPr>
            <w:tcW w:w="3428" w:type="dxa"/>
            <w:vAlign w:val="center"/>
          </w:tcPr>
          <w:p w14:paraId="05AB5E10" w14:textId="77777777" w:rsidR="0011057D" w:rsidRPr="0011057D" w:rsidRDefault="0011057D" w:rsidP="00F27447">
            <w:pPr>
              <w:rPr>
                <w:rFonts w:cs="Segoe UI"/>
              </w:rPr>
            </w:pPr>
            <w:r w:rsidRPr="0011057D">
              <w:rPr>
                <w:rFonts w:cs="Segoe UI"/>
              </w:rPr>
              <w:t>Internal</w:t>
            </w:r>
          </w:p>
        </w:tc>
        <w:tc>
          <w:tcPr>
            <w:tcW w:w="3428" w:type="dxa"/>
            <w:vAlign w:val="center"/>
          </w:tcPr>
          <w:p w14:paraId="1A443600" w14:textId="77777777" w:rsidR="0011057D" w:rsidRPr="0011057D" w:rsidRDefault="0011057D" w:rsidP="00F27447">
            <w:pPr>
              <w:rPr>
                <w:rFonts w:cs="Segoe UI"/>
              </w:rPr>
            </w:pPr>
            <w:r w:rsidRPr="0011057D">
              <w:rPr>
                <w:rFonts w:cs="Segoe UI"/>
              </w:rPr>
              <w:t>Pegawai Rehabilitasi Sosial, Staf Pengelola Data/Operator</w:t>
            </w:r>
          </w:p>
        </w:tc>
        <w:tc>
          <w:tcPr>
            <w:tcW w:w="3428" w:type="dxa"/>
            <w:vAlign w:val="center"/>
          </w:tcPr>
          <w:p w14:paraId="45D85B97" w14:textId="77777777" w:rsidR="0011057D" w:rsidRPr="0011057D" w:rsidRDefault="0011057D" w:rsidP="00F27447">
            <w:pPr>
              <w:rPr>
                <w:rFonts w:cs="Segoe UI"/>
              </w:rPr>
            </w:pPr>
            <w:r w:rsidRPr="0011057D">
              <w:rPr>
                <w:rFonts w:cs="Segoe UI"/>
              </w:rPr>
              <w:t>2</w:t>
            </w:r>
          </w:p>
        </w:tc>
      </w:tr>
      <w:tr w:rsidR="0011057D" w:rsidRPr="0011057D" w14:paraId="6B4E4351" w14:textId="77777777" w:rsidTr="00F27447">
        <w:tc>
          <w:tcPr>
            <w:tcW w:w="3428" w:type="dxa"/>
            <w:vAlign w:val="center"/>
          </w:tcPr>
          <w:p w14:paraId="33FB6EE7" w14:textId="77777777" w:rsidR="0011057D" w:rsidRPr="0011057D" w:rsidRDefault="0011057D" w:rsidP="00F27447">
            <w:pPr>
              <w:rPr>
                <w:rFonts w:cs="Segoe UI"/>
              </w:rPr>
            </w:pPr>
            <w:r w:rsidRPr="0011057D">
              <w:rPr>
                <w:rFonts w:cs="Segoe UI"/>
              </w:rPr>
              <w:t>Eksternal</w:t>
            </w:r>
          </w:p>
        </w:tc>
        <w:tc>
          <w:tcPr>
            <w:tcW w:w="3428" w:type="dxa"/>
            <w:vAlign w:val="center"/>
          </w:tcPr>
          <w:p w14:paraId="4FDA6E5B" w14:textId="77777777" w:rsidR="0011057D" w:rsidRPr="0011057D" w:rsidRDefault="0011057D" w:rsidP="00F27447">
            <w:pPr>
              <w:rPr>
                <w:rFonts w:cs="Segoe UI"/>
              </w:rPr>
            </w:pPr>
            <w:r w:rsidRPr="0011057D">
              <w:rPr>
                <w:rFonts w:cs="Segoe UI"/>
              </w:rPr>
              <w:t>DP3A</w:t>
            </w:r>
          </w:p>
        </w:tc>
        <w:tc>
          <w:tcPr>
            <w:tcW w:w="3428" w:type="dxa"/>
            <w:vAlign w:val="center"/>
          </w:tcPr>
          <w:p w14:paraId="09C87C1E" w14:textId="77777777" w:rsidR="0011057D" w:rsidRPr="0011057D" w:rsidRDefault="0011057D" w:rsidP="00F27447">
            <w:pPr>
              <w:rPr>
                <w:rFonts w:cs="Segoe UI"/>
              </w:rPr>
            </w:pPr>
            <w:r w:rsidRPr="0011057D">
              <w:rPr>
                <w:rFonts w:cs="Segoe UI"/>
              </w:rPr>
              <w:t>1</w:t>
            </w:r>
          </w:p>
        </w:tc>
      </w:tr>
      <w:tr w:rsidR="0011057D" w:rsidRPr="0011057D" w14:paraId="67C5616D" w14:textId="77777777" w:rsidTr="00F27447">
        <w:tc>
          <w:tcPr>
            <w:tcW w:w="3428" w:type="dxa"/>
            <w:vAlign w:val="center"/>
          </w:tcPr>
          <w:p w14:paraId="34797203" w14:textId="77777777" w:rsidR="0011057D" w:rsidRPr="0011057D" w:rsidRDefault="0011057D" w:rsidP="00F27447">
            <w:pPr>
              <w:rPr>
                <w:rFonts w:cs="Segoe UI"/>
              </w:rPr>
            </w:pPr>
            <w:r w:rsidRPr="0011057D">
              <w:rPr>
                <w:rFonts w:cs="Segoe UI"/>
              </w:rPr>
              <w:t>Eksternal</w:t>
            </w:r>
          </w:p>
        </w:tc>
        <w:tc>
          <w:tcPr>
            <w:tcW w:w="3428" w:type="dxa"/>
            <w:vAlign w:val="center"/>
          </w:tcPr>
          <w:p w14:paraId="3217B309" w14:textId="77777777" w:rsidR="0011057D" w:rsidRPr="0011057D" w:rsidRDefault="0011057D" w:rsidP="00F27447">
            <w:pPr>
              <w:rPr>
                <w:rFonts w:cs="Segoe UI"/>
              </w:rPr>
            </w:pPr>
            <w:r w:rsidRPr="0011057D">
              <w:rPr>
                <w:rFonts w:cs="Segoe UI"/>
              </w:rPr>
              <w:t>Unit PPA Polres Morowali Utara</w:t>
            </w:r>
          </w:p>
        </w:tc>
        <w:tc>
          <w:tcPr>
            <w:tcW w:w="3428" w:type="dxa"/>
            <w:vAlign w:val="center"/>
          </w:tcPr>
          <w:p w14:paraId="523C20DB" w14:textId="77777777" w:rsidR="0011057D" w:rsidRPr="0011057D" w:rsidRDefault="0011057D" w:rsidP="00F27447">
            <w:pPr>
              <w:rPr>
                <w:rFonts w:cs="Segoe UI"/>
              </w:rPr>
            </w:pPr>
            <w:r w:rsidRPr="0011057D">
              <w:rPr>
                <w:rFonts w:cs="Segoe UI"/>
              </w:rPr>
              <w:t>1</w:t>
            </w:r>
          </w:p>
        </w:tc>
      </w:tr>
    </w:tbl>
    <w:p w14:paraId="1A3773B5" w14:textId="77777777" w:rsidR="0011057D" w:rsidRPr="0011057D" w:rsidRDefault="0011057D" w:rsidP="0011057D">
      <w:pPr>
        <w:pStyle w:val="IEEEParagraph"/>
        <w:spacing w:after="40"/>
        <w:jc w:val="left"/>
        <w:rPr>
          <w:rFonts w:ascii="Segoe UI" w:hAnsi="Segoe UI" w:cs="Segoe UI"/>
          <w:sz w:val="22"/>
          <w:szCs w:val="22"/>
        </w:rPr>
      </w:pPr>
      <w:r w:rsidRPr="0011057D">
        <w:rPr>
          <w:rFonts w:ascii="Segoe UI" w:eastAsia="Times New Roman" w:hAnsi="Segoe UI" w:cs="Segoe UI"/>
          <w:i/>
          <w:sz w:val="22"/>
          <w:szCs w:val="22"/>
        </w:rPr>
        <w:t>Sumber: Data primer hasil wawancara dan dokumentasi penelitian.</w:t>
      </w:r>
    </w:p>
    <w:p w14:paraId="5C5EA9D0" w14:textId="77777777" w:rsidR="0011057D" w:rsidRPr="0011057D" w:rsidRDefault="0011057D" w:rsidP="0011057D">
      <w:pPr>
        <w:pStyle w:val="Heading2"/>
        <w:jc w:val="left"/>
        <w:rPr>
          <w:rFonts w:cs="Segoe UI"/>
          <w:sz w:val="22"/>
          <w:szCs w:val="22"/>
        </w:rPr>
      </w:pPr>
      <w:r w:rsidRPr="00C67A6A">
        <w:rPr>
          <w:rFonts w:eastAsia="Segoe UI" w:cs="Segoe UI"/>
          <w:szCs w:val="24"/>
        </w:rPr>
        <w:t>3.2 Kualitas Pelayanan dan Responsivitas</w:t>
      </w:r>
    </w:p>
    <w:p w14:paraId="36A58035" w14:textId="77777777" w:rsidR="0011057D" w:rsidRPr="0011057D" w:rsidRDefault="0011057D" w:rsidP="0011057D">
      <w:pPr>
        <w:pStyle w:val="IEEEParagraph"/>
        <w:spacing w:after="40"/>
        <w:rPr>
          <w:rFonts w:ascii="Segoe UI" w:hAnsi="Segoe UI" w:cs="Segoe UI"/>
          <w:sz w:val="22"/>
          <w:szCs w:val="22"/>
        </w:rPr>
      </w:pPr>
      <w:r w:rsidRPr="0011057D">
        <w:rPr>
          <w:rFonts w:ascii="Segoe UI" w:eastAsia="Times New Roman" w:hAnsi="Segoe UI" w:cs="Segoe UI"/>
          <w:sz w:val="22"/>
          <w:szCs w:val="22"/>
        </w:rPr>
        <w:t>Dimensi kualitas pelayanan merupakan salah satu kekuatan utama Dinas Sosial. Informan internal menggambarkan bahwa laporan diterima dengan cepat dan petugas berupaya membuat anak merasa aman dan nyaman. Pelayanan juga menekankan keramahan, empati, dan kerahasiaan identitas korban. Pada tahap awal, pendekatan tersebut penting untuk mencegah tekanan tambahan ketika anak pertama kali menyampaikan pengalaman kekerasan. Temuan lapangan menunjukkan bahwa responsivitas tidak berhenti pada pencatatan aduan, tetapi diikuti dengan asesmen awal dan pengaturan pendampingan.</w:t>
      </w:r>
    </w:p>
    <w:p w14:paraId="06343D76" w14:textId="77777777" w:rsidR="0011057D" w:rsidRPr="0011057D" w:rsidRDefault="0011057D" w:rsidP="0011057D">
      <w:pPr>
        <w:pStyle w:val="IEEEParagraph"/>
        <w:spacing w:after="40"/>
        <w:rPr>
          <w:rFonts w:ascii="Segoe UI" w:hAnsi="Segoe UI" w:cs="Segoe UI"/>
          <w:sz w:val="22"/>
          <w:szCs w:val="22"/>
        </w:rPr>
      </w:pPr>
      <w:r w:rsidRPr="0011057D">
        <w:rPr>
          <w:rFonts w:ascii="Segoe UI" w:eastAsia="Times New Roman" w:hAnsi="Segoe UI" w:cs="Segoe UI"/>
          <w:sz w:val="22"/>
          <w:szCs w:val="22"/>
        </w:rPr>
        <w:t>Alur pelayanan juga telah diarahkan melalui prosedur yang mencakup identifikasi masalah, asesmen, verifikasi data, koordinasi dengan kepolisian dan DP3A, pendampingan, serta rehabilitasi. Dengan demikian, kinerja pada aspek respons awal dan kepatuhan terhadap alur pelayanan dapat dinilai cukup baik. Kelemahannya muncul ketika kebutuhan korban bergeser dari penanganan krisis menuju pemulihan trauma yang memerlukan intervensi profesional dan jangka panjang.</w:t>
      </w:r>
    </w:p>
    <w:p w14:paraId="1D2680EE" w14:textId="77777777" w:rsidR="0011057D" w:rsidRPr="00BE4BC1" w:rsidRDefault="0011057D" w:rsidP="0011057D">
      <w:pPr>
        <w:pStyle w:val="Heading2"/>
        <w:jc w:val="left"/>
        <w:rPr>
          <w:rFonts w:cs="Segoe UI"/>
          <w:szCs w:val="24"/>
        </w:rPr>
      </w:pPr>
      <w:r w:rsidRPr="00BE4BC1">
        <w:rPr>
          <w:rFonts w:eastAsia="Segoe UI" w:cs="Segoe UI"/>
          <w:szCs w:val="24"/>
        </w:rPr>
        <w:t>3.3 Kapabilitas Aparatur dan Kesenjangan Kompetensi</w:t>
      </w:r>
    </w:p>
    <w:p w14:paraId="692CF29D" w14:textId="77777777" w:rsidR="0011057D" w:rsidRPr="0011057D" w:rsidRDefault="0011057D" w:rsidP="0011057D">
      <w:pPr>
        <w:pStyle w:val="IEEEParagraph"/>
        <w:spacing w:after="40"/>
        <w:rPr>
          <w:rFonts w:ascii="Segoe UI" w:hAnsi="Segoe UI" w:cs="Segoe UI"/>
          <w:sz w:val="22"/>
          <w:szCs w:val="22"/>
        </w:rPr>
      </w:pPr>
      <w:r w:rsidRPr="0011057D">
        <w:rPr>
          <w:rFonts w:ascii="Segoe UI" w:eastAsia="Times New Roman" w:hAnsi="Segoe UI" w:cs="Segoe UI"/>
          <w:sz w:val="22"/>
          <w:szCs w:val="22"/>
        </w:rPr>
        <w:t>Aparatur Dinas Sosial memiliki pengetahuan prosedural dan pengalaman lapangan yang mendukung penerimaan laporan, asesmen awal, pendampingan, serta koordinasi. Namun, penelitian menemukan kesenjangan antara kompetensi dasar aparatur dan kebutuhan keterampilan profesional untuk menangani trauma psikologis yang berat. Ketiadaan psikolog anak tetap menyebabkan organisasi harus mengandalkan jejaring eksternal ketika kebutuhan pemulihan memerlukan intervensi psikologis khusus.</w:t>
      </w:r>
    </w:p>
    <w:p w14:paraId="7C646E29" w14:textId="77777777" w:rsidR="0011057D" w:rsidRPr="0011057D" w:rsidRDefault="0011057D" w:rsidP="0011057D">
      <w:pPr>
        <w:pStyle w:val="IEEEParagraph"/>
        <w:spacing w:after="40"/>
        <w:rPr>
          <w:rFonts w:ascii="Segoe UI" w:hAnsi="Segoe UI" w:cs="Segoe UI"/>
          <w:sz w:val="22"/>
          <w:szCs w:val="22"/>
        </w:rPr>
      </w:pPr>
      <w:r w:rsidRPr="0011057D">
        <w:rPr>
          <w:rFonts w:ascii="Segoe UI" w:eastAsia="Times New Roman" w:hAnsi="Segoe UI" w:cs="Segoe UI"/>
          <w:sz w:val="22"/>
          <w:szCs w:val="22"/>
        </w:rPr>
        <w:t xml:space="preserve">Keterbatasan jumlah personel memperbesar beban kerja pegawai yang tersisa. Dalam perspektif manajemen sumber daya manusia, kondisi tersebut menunjukkan bahwa pengalaman kerja belum dapat sepenuhnya menggantikan kebutuhan kompetensi profesional yang spesifik. Karena itu, peningkatan kapasitas tidak cukup melalui pengalaman empiris, tetapi perlu dilengkapi pelatihan berkala, bimbingan </w:t>
      </w:r>
      <w:r w:rsidRPr="0011057D">
        <w:rPr>
          <w:rFonts w:ascii="Segoe UI" w:eastAsia="Times New Roman" w:hAnsi="Segoe UI" w:cs="Segoe UI"/>
          <w:sz w:val="22"/>
          <w:szCs w:val="22"/>
        </w:rPr>
        <w:lastRenderedPageBreak/>
        <w:t>teknis, penguatan keterampilan komunikasi dengan anak, trauma healing, pendampingan psikososial, dan koordinasi lintas sektor.</w:t>
      </w:r>
    </w:p>
    <w:p w14:paraId="33E32823" w14:textId="77777777" w:rsidR="0011057D" w:rsidRPr="0011057D" w:rsidRDefault="0011057D" w:rsidP="0011057D">
      <w:pPr>
        <w:pStyle w:val="Heading2"/>
        <w:jc w:val="left"/>
        <w:rPr>
          <w:rFonts w:cs="Segoe UI"/>
          <w:sz w:val="22"/>
          <w:szCs w:val="22"/>
        </w:rPr>
      </w:pPr>
      <w:r w:rsidRPr="00BE4BC1">
        <w:rPr>
          <w:rFonts w:eastAsia="Segoe UI" w:cs="Segoe UI"/>
          <w:szCs w:val="24"/>
        </w:rPr>
        <w:t>3.4 Efektivitas Organisasi dan Sinergi Lintas Sektor</w:t>
      </w:r>
    </w:p>
    <w:p w14:paraId="2C878954" w14:textId="77777777" w:rsidR="0011057D" w:rsidRPr="0011057D" w:rsidRDefault="0011057D" w:rsidP="0011057D">
      <w:pPr>
        <w:pStyle w:val="IEEEParagraph"/>
        <w:spacing w:after="40"/>
        <w:rPr>
          <w:rFonts w:ascii="Segoe UI" w:hAnsi="Segoe UI" w:cs="Segoe UI"/>
          <w:sz w:val="22"/>
          <w:szCs w:val="22"/>
        </w:rPr>
      </w:pPr>
      <w:r w:rsidRPr="0011057D">
        <w:rPr>
          <w:rFonts w:ascii="Segoe UI" w:eastAsia="Times New Roman" w:hAnsi="Segoe UI" w:cs="Segoe UI"/>
          <w:sz w:val="22"/>
          <w:szCs w:val="22"/>
        </w:rPr>
        <w:t>Efektivitas penanganan kasus berada pada kategori cukup efektif. Proses penerimaan laporan, pendampingan korban, rehabilitasi sosial, koordinasi lintas sektor, dan dukungan terhadap proses hukum telah berjalan. Keberhasilan tersebut tidak hanya merupakan hasil kerja Dinas Sosial, tetapi juga ditopang oleh hubungan kerja dengan DP3A, Unit PPA Polres Morowali Utara, fasilitas kesehatan, dan keluarga korban.</w:t>
      </w:r>
    </w:p>
    <w:p w14:paraId="66AC2159" w14:textId="77777777" w:rsidR="0011057D" w:rsidRPr="0011057D" w:rsidRDefault="0011057D" w:rsidP="0011057D">
      <w:pPr>
        <w:pStyle w:val="IEEEParagraph"/>
        <w:spacing w:after="40"/>
        <w:rPr>
          <w:rFonts w:ascii="Segoe UI" w:hAnsi="Segoe UI" w:cs="Segoe UI"/>
          <w:sz w:val="22"/>
          <w:szCs w:val="22"/>
        </w:rPr>
      </w:pPr>
      <w:r w:rsidRPr="0011057D">
        <w:rPr>
          <w:rFonts w:ascii="Segoe UI" w:eastAsia="Times New Roman" w:hAnsi="Segoe UI" w:cs="Segoe UI"/>
          <w:sz w:val="22"/>
          <w:szCs w:val="22"/>
        </w:rPr>
        <w:t>Koordinasi lintas sektor menjadi faktor eksternal pendukung yang sangat penting, terutama dalam proses rujukan dan forum diversi perkara anak. Sinergi tersebut memungkinkan keterbatasan sumber daya internal ditutup melalui sistem sumber di luar organisasi. Meskipun demikian, ketergantungan pada jejaring eksternal juga menunjukkan bahwa kapasitas internal belum sepenuhnya mandiri. Efektivitas layanan jangka panjang masih sangat dipengaruhi oleh kesinambungan komunikasi antarinstansi, ketersediaan tenaga profesional, dukungan keluarga, dan dukungan anggaran.</w:t>
      </w:r>
    </w:p>
    <w:p w14:paraId="74883842" w14:textId="77777777" w:rsidR="0011057D" w:rsidRPr="00BE4BC1" w:rsidRDefault="0011057D" w:rsidP="0011057D">
      <w:pPr>
        <w:pStyle w:val="Heading2"/>
        <w:jc w:val="left"/>
        <w:rPr>
          <w:rFonts w:cs="Segoe UI"/>
          <w:szCs w:val="24"/>
        </w:rPr>
      </w:pPr>
      <w:r w:rsidRPr="00BE4BC1">
        <w:rPr>
          <w:rFonts w:eastAsia="Segoe UI" w:cs="Segoe UI"/>
          <w:szCs w:val="24"/>
        </w:rPr>
        <w:t>3.5 Faktor Penghambat dan Pendukung</w:t>
      </w:r>
    </w:p>
    <w:p w14:paraId="28E32F85" w14:textId="77777777" w:rsidR="0011057D" w:rsidRPr="0011057D" w:rsidRDefault="0011057D" w:rsidP="0011057D">
      <w:pPr>
        <w:pStyle w:val="IEEEParagraph"/>
        <w:spacing w:after="40"/>
        <w:rPr>
          <w:rFonts w:ascii="Segoe UI" w:hAnsi="Segoe UI" w:cs="Segoe UI"/>
          <w:sz w:val="22"/>
          <w:szCs w:val="22"/>
        </w:rPr>
      </w:pPr>
      <w:r w:rsidRPr="0011057D">
        <w:rPr>
          <w:rFonts w:ascii="Segoe UI" w:eastAsia="Times New Roman" w:hAnsi="Segoe UI" w:cs="Segoe UI"/>
          <w:sz w:val="22"/>
          <w:szCs w:val="22"/>
        </w:rPr>
        <w:t>Faktor penghambat utama berasal dari internal organisasi, yaitu defisit jumlah SDM akibat pensiun, belum tersedianya psikolog anak tetap, keterbatasan anggaran operasional, serta keterbatasan sarana pelayanan termasuk rumah aman yang mendukung pemulihan berkelanjutan. Faktor-faktor tersebut berpengaruh pada kemampuan organisasi mempertahankan layanan setelah fase krisis.</w:t>
      </w:r>
    </w:p>
    <w:p w14:paraId="2EA2B864" w14:textId="77777777" w:rsidR="0011057D" w:rsidRPr="0011057D" w:rsidRDefault="0011057D" w:rsidP="0011057D">
      <w:pPr>
        <w:pStyle w:val="IEEEParagraph"/>
        <w:spacing w:after="40"/>
        <w:rPr>
          <w:rFonts w:ascii="Segoe UI" w:hAnsi="Segoe UI" w:cs="Segoe UI"/>
          <w:sz w:val="22"/>
          <w:szCs w:val="22"/>
        </w:rPr>
      </w:pPr>
      <w:r w:rsidRPr="0011057D">
        <w:rPr>
          <w:rFonts w:ascii="Segoe UI" w:eastAsia="Times New Roman" w:hAnsi="Segoe UI" w:cs="Segoe UI"/>
          <w:sz w:val="22"/>
          <w:szCs w:val="22"/>
        </w:rPr>
        <w:t>Sebaliknya, faktor pendukung utama berasal dari kualitas koordinasi lintas sektor, dukungan keluarga korban, pengalaman aparatur, serta komitmen petugas dalam memberikan pelayanan yang ramah dan menjaga kerahasiaan korban. Temuan ini memperlihatkan bahwa kinerja organisasi merupakan hasil interaksi antara sumber daya internal dan dukungan lingkungan. Organisasi dapat mempertahankan kinerja cukup baik karena mampu mengaktifkan jejaring eksternal, tetapi penguatan kapasitas internal tetap diperlukan agar pelayanan tidak terlalu bergantung pada pihak lain.</w:t>
      </w:r>
    </w:p>
    <w:p w14:paraId="33889B36" w14:textId="77777777" w:rsidR="0011057D" w:rsidRPr="00BE4BC1" w:rsidRDefault="0011057D" w:rsidP="0011057D">
      <w:pPr>
        <w:pStyle w:val="Heading2"/>
        <w:rPr>
          <w:rFonts w:cs="Segoe UI"/>
          <w:szCs w:val="24"/>
        </w:rPr>
      </w:pPr>
      <w:r w:rsidRPr="00BE4BC1">
        <w:rPr>
          <w:rFonts w:eastAsia="Segoe UI" w:cs="Segoe UI"/>
          <w:szCs w:val="24"/>
        </w:rPr>
        <w:t>3.6 Model Pelayanan Terpadu Berbasis Perlindungan dan Pemulihan Anak</w:t>
      </w:r>
    </w:p>
    <w:p w14:paraId="1AB73A04" w14:textId="77777777" w:rsidR="0011057D" w:rsidRPr="0011057D" w:rsidRDefault="0011057D" w:rsidP="0011057D">
      <w:pPr>
        <w:pStyle w:val="IEEEParagraph"/>
        <w:spacing w:after="40"/>
        <w:rPr>
          <w:rFonts w:ascii="Segoe UI" w:hAnsi="Segoe UI" w:cs="Segoe UI"/>
          <w:sz w:val="22"/>
          <w:szCs w:val="22"/>
        </w:rPr>
      </w:pPr>
      <w:r w:rsidRPr="0011057D">
        <w:rPr>
          <w:rFonts w:ascii="Segoe UI" w:eastAsia="Times New Roman" w:hAnsi="Segoe UI" w:cs="Segoe UI"/>
          <w:sz w:val="22"/>
          <w:szCs w:val="22"/>
        </w:rPr>
        <w:t>Berdasarkan sintesis temuan, penelitian merumuskan Model Pelayanan Terpadu Berbasis Perlindungan dan Pemulihan Anak. Model ini menggunakan logika input–proses–output–outcome. Input terdiri atas SDM, anggaran, sarana-prasarana, dan regulasi. Proses mencakup penerimaan laporan, asesmen dan verifikasi, pendampingan korban, koordinasi lintas sektor, serta rehabilitasi sosial dan psikologis. Output yang diharapkan adalah pelayanan yang cepat, responsif, dan berorientasi pada kepentingan terbaik korban. Outcome akhirnya adalah pemulihan korban secara optimal dan meningkatnya perlindungan anak melalui sistem yang terpadu dan berkelanjutan.</w:t>
      </w:r>
    </w:p>
    <w:p w14:paraId="0239654D" w14:textId="77777777" w:rsidR="0011057D" w:rsidRPr="0011057D" w:rsidRDefault="0011057D" w:rsidP="0011057D">
      <w:pPr>
        <w:pStyle w:val="IEEEParagraph"/>
        <w:spacing w:after="40"/>
        <w:rPr>
          <w:rFonts w:ascii="Segoe UI" w:hAnsi="Segoe UI" w:cs="Segoe UI"/>
          <w:sz w:val="22"/>
          <w:szCs w:val="22"/>
        </w:rPr>
      </w:pPr>
      <w:r w:rsidRPr="0011057D">
        <w:rPr>
          <w:rFonts w:ascii="Segoe UI" w:eastAsia="Times New Roman" w:hAnsi="Segoe UI" w:cs="Segoe UI"/>
          <w:sz w:val="22"/>
          <w:szCs w:val="22"/>
        </w:rPr>
        <w:t>Model tersebut diterjemahkan dalam tiga horizon pengembangan. Jangka pendek diarahkan pada pelatihan dasar aparatur, penguatan koordinasi, penyempurnaan SOP, dan optimalisasi pendataan. Jangka menengah diarahkan pada penambahan tenaga profesional, kerja sama dengan rumah sakit atau lembaga psikologi, pengembangan layanan psikososial, dan peningkatan fasilitas. Jangka panjang diarahkan pada pembentukan UPT Perlindungan Anak, penyediaan psikolog anak secara permanen, pengembangan sistem pelayanan berbasis teknologi informasi, dan penguatan kelembagaan perlindungan anak di daerah.</w:t>
      </w:r>
    </w:p>
    <w:p w14:paraId="6EEFF723" w14:textId="77777777" w:rsidR="0011057D" w:rsidRPr="0011057D" w:rsidRDefault="0011057D" w:rsidP="0011057D">
      <w:pPr>
        <w:jc w:val="center"/>
        <w:rPr>
          <w:rFonts w:cs="Segoe UI"/>
        </w:rPr>
      </w:pPr>
      <w:r w:rsidRPr="0011057D">
        <w:rPr>
          <w:rFonts w:cs="Segoe UI"/>
          <w:noProof/>
        </w:rPr>
        <w:lastRenderedPageBreak/>
        <w:drawing>
          <wp:inline distT="0" distB="0" distL="0" distR="0" wp14:anchorId="61F96B88" wp14:editId="389F3CB7">
            <wp:extent cx="4140000" cy="2793659"/>
            <wp:effectExtent l="0" t="0" r="0" b="0"/>
            <wp:docPr id="1491302424" name="Picture 149130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_pelayanan_terpadu.jpg"/>
                    <pic:cNvPicPr/>
                  </pic:nvPicPr>
                  <pic:blipFill>
                    <a:blip r:embed="rId15"/>
                    <a:stretch>
                      <a:fillRect/>
                    </a:stretch>
                  </pic:blipFill>
                  <pic:spPr>
                    <a:xfrm>
                      <a:off x="0" y="0"/>
                      <a:ext cx="4140000" cy="2793659"/>
                    </a:xfrm>
                    <a:prstGeom prst="rect">
                      <a:avLst/>
                    </a:prstGeom>
                  </pic:spPr>
                </pic:pic>
              </a:graphicData>
            </a:graphic>
          </wp:inline>
        </w:drawing>
      </w:r>
    </w:p>
    <w:p w14:paraId="06E8F474" w14:textId="77777777" w:rsidR="0011057D" w:rsidRPr="0011057D" w:rsidRDefault="0011057D" w:rsidP="0011057D">
      <w:pPr>
        <w:pStyle w:val="IEEEFigureCaptionMulti-Lines"/>
        <w:spacing w:after="40"/>
        <w:jc w:val="center"/>
        <w:rPr>
          <w:rFonts w:ascii="Segoe UI" w:hAnsi="Segoe UI" w:cs="Segoe UI"/>
          <w:sz w:val="22"/>
          <w:szCs w:val="22"/>
        </w:rPr>
      </w:pPr>
      <w:r w:rsidRPr="0011057D">
        <w:rPr>
          <w:rFonts w:ascii="Segoe UI" w:eastAsia="Times New Roman" w:hAnsi="Segoe UI" w:cs="Segoe UI"/>
          <w:sz w:val="22"/>
          <w:szCs w:val="22"/>
        </w:rPr>
        <w:t>Gambar 1. Model Pelayanan Terpadu Berbasis Perlindungan dan Pemulihan Anak.</w:t>
      </w:r>
    </w:p>
    <w:p w14:paraId="4EC8DAA2" w14:textId="31F6BE90" w:rsidR="001E0508" w:rsidRPr="0011057D" w:rsidRDefault="0011057D" w:rsidP="0011057D">
      <w:pPr>
        <w:pStyle w:val="IEEEParagraph"/>
        <w:ind w:left="567" w:right="322" w:firstLine="426"/>
        <w:rPr>
          <w:rStyle w:val="longtext"/>
          <w:rFonts w:ascii="Segoe UI" w:hAnsi="Segoe UI" w:cs="Segoe UI"/>
          <w:sz w:val="22"/>
          <w:szCs w:val="22"/>
          <w:lang w:val="sv-SE"/>
        </w:rPr>
      </w:pPr>
      <w:r w:rsidRPr="0011057D">
        <w:rPr>
          <w:rFonts w:ascii="Segoe UI" w:eastAsia="Times New Roman" w:hAnsi="Segoe UI" w:cs="Segoe UI"/>
          <w:i/>
          <w:sz w:val="22"/>
          <w:szCs w:val="22"/>
        </w:rPr>
        <w:t>Sumber: Model pengembangan yang dirumuskan dari hasil penelitian</w:t>
      </w:r>
      <w:r w:rsidR="001E0508" w:rsidRPr="0011057D">
        <w:rPr>
          <w:rStyle w:val="longtext"/>
          <w:rFonts w:ascii="Segoe UI" w:hAnsi="Segoe UI" w:cs="Segoe UI"/>
          <w:sz w:val="22"/>
          <w:szCs w:val="22"/>
          <w:lang w:val="sv-SE"/>
        </w:rPr>
        <w:t>.</w:t>
      </w:r>
    </w:p>
    <w:p w14:paraId="73AF01D9" w14:textId="77777777" w:rsidR="00985560" w:rsidRDefault="00985560" w:rsidP="00985560">
      <w:pPr>
        <w:pStyle w:val="IEEEParagraph"/>
        <w:ind w:left="567" w:right="322" w:firstLine="426"/>
        <w:rPr>
          <w:rStyle w:val="longtext"/>
          <w:rFonts w:ascii="Segoe UI" w:hAnsi="Segoe UI" w:cs="Segoe UI"/>
          <w:sz w:val="22"/>
          <w:szCs w:val="22"/>
          <w:lang w:val="sv-SE"/>
        </w:rPr>
      </w:pPr>
    </w:p>
    <w:p w14:paraId="0423DD77" w14:textId="30155D3C" w:rsidR="00985560" w:rsidRPr="00BE4BC1" w:rsidRDefault="00985560" w:rsidP="00985560">
      <w:pPr>
        <w:pStyle w:val="Heading2"/>
        <w:rPr>
          <w:rStyle w:val="longtext"/>
          <w:rFonts w:cs="Segoe UI"/>
          <w:szCs w:val="24"/>
          <w:lang w:val="sv-SE"/>
        </w:rPr>
      </w:pPr>
      <w:r w:rsidRPr="00BE4BC1">
        <w:rPr>
          <w:rStyle w:val="longtext"/>
          <w:rFonts w:cs="Segoe UI"/>
          <w:szCs w:val="24"/>
          <w:lang w:val="sv-SE"/>
        </w:rPr>
        <w:t>3.</w:t>
      </w:r>
      <w:r w:rsidR="00426D00">
        <w:rPr>
          <w:rStyle w:val="longtext"/>
          <w:rFonts w:cs="Segoe UI"/>
          <w:szCs w:val="24"/>
          <w:lang w:val="sv-SE"/>
        </w:rPr>
        <w:t>7</w:t>
      </w:r>
      <w:r w:rsidRPr="00BE4BC1">
        <w:rPr>
          <w:rStyle w:val="longtext"/>
          <w:rFonts w:cs="Segoe UI"/>
          <w:szCs w:val="24"/>
          <w:lang w:val="sv-SE"/>
        </w:rPr>
        <w:t xml:space="preserve"> Pembahasan</w:t>
      </w:r>
    </w:p>
    <w:p w14:paraId="6359AAD4" w14:textId="77777777" w:rsidR="009E16A5" w:rsidRPr="009E16A5" w:rsidRDefault="009E16A5" w:rsidP="009E16A5">
      <w:pPr>
        <w:ind w:left="567" w:right="322" w:firstLine="567"/>
        <w:rPr>
          <w:lang w:val="sv-SE"/>
        </w:rPr>
      </w:pPr>
      <w:r w:rsidRPr="009E16A5">
        <w:rPr>
          <w:lang w:val="sv-SE"/>
        </w:rPr>
        <w:t>Temuan penelitian menegaskan bahwa kinerja Dinas Sosial tidak bersifat tunggal. Responsivitas dan empati yang kuat pada tahap awal menunjukkan adanya kapasitas pelayanan yang baik pada level interaksi langsung dengan korban. Hal ini sejalan dengan pandangan bahwa kinerja sektor publik perlu dinilai dari manfaat layanan dan kemampuan organisasi memenuhi kebutuhan masyarakat, bukan semata-mata dari output administratif (Armstrong, 2020; Sari &amp; Nugroho, 2023). Dalam kasus ini, kecepatan menerima laporan dan menjaga kerahasiaan korban merupakan bentuk kinerja yang langsung dirasakan penerima layanan.</w:t>
      </w:r>
    </w:p>
    <w:p w14:paraId="01FB6B0D" w14:textId="77777777" w:rsidR="009E16A5" w:rsidRPr="009E16A5" w:rsidRDefault="009E16A5" w:rsidP="009E16A5">
      <w:pPr>
        <w:ind w:left="567" w:right="322" w:firstLine="567"/>
        <w:rPr>
          <w:lang w:val="sv-SE"/>
        </w:rPr>
      </w:pPr>
      <w:r w:rsidRPr="009E16A5">
        <w:rPr>
          <w:lang w:val="sv-SE"/>
        </w:rPr>
        <w:t>Pada saat yang sama, kesenjangan reliability memperlihatkan adanya batas antara kemampuan organisasi menangani krisis dan kemampuan organisasi menjamin pemulihan. Pelayanan yang cepat pada fase awal belum otomatis menghasilkan pemulihan psikologis jangka panjang. Ketentuan UU TPKS menempatkan korban sebagai pusat pelayanan, sehingga keberlanjutan pemulihan perlu menjadi bagian dari ukuran kinerja. Dengan demikian, kategori cukup baik yang dihasilkan penelitian bukan berarti seluruh layanan telah optimal, melainkan menunjukkan bahwa fungsi dasar telah berjalan tetapi masih terdapat gap pada kesinambungan layanan.</w:t>
      </w:r>
    </w:p>
    <w:p w14:paraId="254671A5" w14:textId="77777777" w:rsidR="009E16A5" w:rsidRPr="009E16A5" w:rsidRDefault="009E16A5" w:rsidP="009E16A5">
      <w:pPr>
        <w:ind w:left="567" w:right="322" w:firstLine="567"/>
        <w:rPr>
          <w:lang w:val="sv-SE"/>
        </w:rPr>
      </w:pPr>
      <w:r w:rsidRPr="009E16A5">
        <w:rPr>
          <w:lang w:val="sv-SE"/>
        </w:rPr>
        <w:t xml:space="preserve">Dari perspektif kompetensi MSDM, kekurangan psikolog anak dan keterbatasan jumlah pegawai merupakan masalah kapasitas yang saling memperkuat. Personel yang berpengalaman mampu menjalankan prosedur dasar, tetapi trauma berat membutuhkan keterampilan profesional yang tidak dapat dipenuhi hanya dengan pengalaman administratif. Praditya et al. (2024) menekankan pentingnya kompetensi pekerja sosial dalam pendampingan anak berhadapan dengan hukum, sedangkan Sedarmayanti (2020) menempatkan pengembangan SDM sebagai </w:t>
      </w:r>
      <w:r w:rsidRPr="009E16A5">
        <w:rPr>
          <w:lang w:val="sv-SE"/>
        </w:rPr>
        <w:lastRenderedPageBreak/>
        <w:t>bagian penting dari peningkatan kinerja organisasi. Oleh sebab itu, strategi peningkatan kinerja harus menggabungkan pengembangan kompetensi dan pemenuhan formasi tenaga profesional.</w:t>
      </w:r>
    </w:p>
    <w:p w14:paraId="1A8288F5" w14:textId="77777777" w:rsidR="009E16A5" w:rsidRPr="009E16A5" w:rsidRDefault="009E16A5" w:rsidP="009E16A5">
      <w:pPr>
        <w:ind w:left="567" w:right="322" w:firstLine="567"/>
        <w:rPr>
          <w:lang w:val="sv-SE"/>
        </w:rPr>
      </w:pPr>
      <w:r w:rsidRPr="009E16A5">
        <w:rPr>
          <w:lang w:val="sv-SE"/>
        </w:rPr>
        <w:t>Temuan mengenai sinergi DP3A dan Unit PPA Polres Morowali Utara memperlihatkan pentingnya tata kelola kolaboratif. Penanganan kekerasan anak melibatkan dimensi sosial, psikologis, kesehatan, dan hukum sehingga tidak dapat diselesaikan oleh satu organisasi. Jejaring eksternal menjadi modal organisasi untuk mengatasi keterbatasan internal. Namun, pola yang terlalu bergantung pada mitra dapat menimbulkan kerentanan apabila komunikasi, anggaran, atau ketersediaan layanan mitra berubah. Karena itu, koordinasi perlu dilembagakan melalui forum, SOP lintas sektor, sistem informasi bersama, serta monitoring dan evaluasi berkala.</w:t>
      </w:r>
    </w:p>
    <w:p w14:paraId="34B4D1DB" w14:textId="0B41E57A" w:rsidR="001E0508" w:rsidRPr="009E16A5" w:rsidRDefault="009E16A5" w:rsidP="009E16A5">
      <w:pPr>
        <w:ind w:left="567" w:right="322" w:firstLine="567"/>
        <w:rPr>
          <w:lang w:val="sv-SE"/>
        </w:rPr>
      </w:pPr>
      <w:r w:rsidRPr="009E16A5">
        <w:rPr>
          <w:lang w:val="sv-SE"/>
        </w:rPr>
        <w:t>Model Pelayanan Terpadu Berbasis Perlindungan dan Pemulihan Anak merupakan kontribusi praktis utama penelitian. Model tersebut memperluas orientasi kinerja dari penyelesaian kasus menuju pemulihan korban. Tahapan jangka pendek, menengah, dan panjang menunjukkan bahwa reformasi layanan dapat dilakukan secara bertahap sesuai kemampuan organisasi. Implikasi paling strategis adalah kebutuhan membangun kelembagaan permanen berupa UPT Perlindungan Anak yang memiliki mandat, SDM profesional, fasilitas, dan dukungan anggaran yang jelas. Dengan kelembagaan yang lebih kuat, prinsip pelayanan berbasis korban dapat diterjemahkan menjadi sistem yang konsisten, bukan hanya bergantung pada inisiatif individu petugas.</w:t>
      </w:r>
      <w:r w:rsidR="00985560" w:rsidRPr="00354464">
        <w:rPr>
          <w:lang w:val="sv-SE"/>
        </w:rPr>
        <w:t>.</w:t>
      </w:r>
    </w:p>
    <w:p w14:paraId="17E3A12B" w14:textId="5E31EBBF" w:rsidR="001E0508" w:rsidRPr="00EA7E75" w:rsidRDefault="00985560" w:rsidP="00985560">
      <w:pPr>
        <w:pStyle w:val="Heading3"/>
        <w:ind w:left="993" w:hanging="426"/>
      </w:pPr>
      <w:r w:rsidRPr="00EA7E75">
        <w:t>KESIMPULAN</w:t>
      </w:r>
    </w:p>
    <w:p w14:paraId="742EA2D2" w14:textId="77777777" w:rsidR="00B758DE" w:rsidRPr="00B758DE" w:rsidRDefault="00B758DE" w:rsidP="00B758DE">
      <w:pPr>
        <w:pStyle w:val="IEEEParagraph"/>
        <w:spacing w:after="240" w:line="276" w:lineRule="auto"/>
        <w:ind w:left="567" w:right="322" w:firstLine="567"/>
        <w:rPr>
          <w:rStyle w:val="longtext"/>
          <w:rFonts w:ascii="Segoe UI" w:hAnsi="Segoe UI" w:cs="Segoe UI"/>
          <w:sz w:val="22"/>
          <w:szCs w:val="22"/>
          <w:shd w:val="clear" w:color="auto" w:fill="FFFFFF"/>
          <w:lang w:val="en-US"/>
        </w:rPr>
      </w:pPr>
      <w:r w:rsidRPr="00B758DE">
        <w:rPr>
          <w:rStyle w:val="longtext"/>
          <w:rFonts w:ascii="Segoe UI" w:hAnsi="Segoe UI" w:cs="Segoe UI"/>
          <w:sz w:val="22"/>
          <w:szCs w:val="22"/>
          <w:shd w:val="clear" w:color="auto" w:fill="FFFFFF"/>
          <w:lang w:val="en-US"/>
        </w:rPr>
        <w:t xml:space="preserve">Penelitian ini menunjukkan bahwa kinerja Dinas Sosial Kabupaten Morowali Utara dalam penanganan kekerasan terhadap anak berhadapan dengan hukum berada pada kategori cukup baik. Kekuatan utama terletak pada responsivitas, empati, kerahasiaan identitas korban, kejelasan alur penanganan, pendampingan awal, dan koordinasi lintas sektor. Namun, reliability pelayanan pada fase pemulihan psikologis jangka panjang belum optimal karena keterbatasan jumlah SDM, belum tersedianya psikolog anak tetap, keterbatasan anggaran, dan sarana pendukung. Efektivitas pelayanan diperkuat oleh sinergi dengan DP3A, Unit PPA Polres Morowali Utara, fasilitas kesehatan, dan keluarga korban. </w:t>
      </w:r>
    </w:p>
    <w:p w14:paraId="3752E82B" w14:textId="3C295018" w:rsidR="001E0508" w:rsidRDefault="00B758DE" w:rsidP="00B758DE">
      <w:pPr>
        <w:pStyle w:val="IEEEParagraph"/>
        <w:spacing w:line="276" w:lineRule="auto"/>
        <w:ind w:left="567" w:right="322" w:firstLine="567"/>
        <w:rPr>
          <w:rStyle w:val="longtext"/>
          <w:rFonts w:ascii="Segoe UI" w:hAnsi="Segoe UI" w:cs="Segoe UI"/>
          <w:sz w:val="22"/>
          <w:szCs w:val="22"/>
          <w:shd w:val="clear" w:color="auto" w:fill="FFFFFF"/>
          <w:lang w:val="fi-FI"/>
        </w:rPr>
      </w:pPr>
      <w:r w:rsidRPr="00B758DE">
        <w:rPr>
          <w:rStyle w:val="longtext"/>
          <w:rFonts w:ascii="Segoe UI" w:hAnsi="Segoe UI" w:cs="Segoe UI"/>
          <w:sz w:val="22"/>
          <w:szCs w:val="22"/>
          <w:shd w:val="clear" w:color="auto" w:fill="FFFFFF"/>
          <w:lang w:val="en-US"/>
        </w:rPr>
        <w:t>Penelitian merekomendasikan penerapan Model Pelayanan Terpadu Berbasis Perlindungan dan Pemulihan Anak melalui tiga tahap. Dalam jangka pendek, Dinas Sosial perlu memperkuat kompetensi aparatur, SOP, koordinasi, dan pendataan. Jangka menengah diarahkan pada pemenuhan tenaga profesional, kerja sama klinis, layanan psikososial, dan fasilitas pelayanan. Jangka panjang perlu diarahkan pada pembentukan UPT Perlindungan Anak permanen, penyediaan psikolog anak, dan sistem pelayanan terpadu berbasis teknologi informasi. Bagi penelitian berikutnya, kajian dapat dikembangkan dengan pendekatan kuantitatif atau mixed methods untuk mengukur kepuasan dan indeks responsivitas pelayanan secara lebih terukur</w:t>
      </w:r>
      <w:r w:rsidR="001E0508" w:rsidRPr="00B758DE">
        <w:rPr>
          <w:rStyle w:val="longtext"/>
          <w:rFonts w:ascii="Segoe UI" w:hAnsi="Segoe UI" w:cs="Segoe UI"/>
          <w:sz w:val="22"/>
          <w:szCs w:val="22"/>
          <w:shd w:val="clear" w:color="auto" w:fill="FFFFFF"/>
          <w:lang w:val="fi-FI"/>
        </w:rPr>
        <w:t xml:space="preserve">. </w:t>
      </w:r>
    </w:p>
    <w:p w14:paraId="74AF9C36" w14:textId="77777777" w:rsidR="00440EBB" w:rsidRDefault="00440EBB" w:rsidP="00B758DE">
      <w:pPr>
        <w:pStyle w:val="IEEEParagraph"/>
        <w:spacing w:line="276" w:lineRule="auto"/>
        <w:ind w:left="567" w:right="322" w:firstLine="567"/>
        <w:rPr>
          <w:rStyle w:val="longtext"/>
          <w:rFonts w:ascii="Segoe UI" w:hAnsi="Segoe UI" w:cs="Segoe UI"/>
          <w:sz w:val="22"/>
          <w:szCs w:val="22"/>
          <w:shd w:val="clear" w:color="auto" w:fill="FFFFFF"/>
          <w:lang w:val="fi-FI"/>
        </w:rPr>
      </w:pPr>
    </w:p>
    <w:p w14:paraId="3A5E8BB2" w14:textId="77777777" w:rsidR="00440EBB" w:rsidRPr="00B758DE" w:rsidRDefault="00440EBB" w:rsidP="00B758DE">
      <w:pPr>
        <w:pStyle w:val="IEEEParagraph"/>
        <w:spacing w:line="276" w:lineRule="auto"/>
        <w:ind w:left="567" w:right="322" w:firstLine="567"/>
        <w:rPr>
          <w:rStyle w:val="longtext"/>
          <w:rFonts w:ascii="Segoe UI" w:hAnsi="Segoe UI" w:cs="Segoe UI"/>
          <w:sz w:val="22"/>
          <w:szCs w:val="22"/>
          <w:shd w:val="clear" w:color="auto" w:fill="FFFFFF"/>
          <w:lang w:val="fi-FI"/>
        </w:rPr>
      </w:pPr>
    </w:p>
    <w:p w14:paraId="02A18D52" w14:textId="223360EF" w:rsidR="001E0508" w:rsidRPr="006F20C0" w:rsidRDefault="001E0508" w:rsidP="001E0508">
      <w:pPr>
        <w:pStyle w:val="IEEEHeading1"/>
        <w:numPr>
          <w:ilvl w:val="0"/>
          <w:numId w:val="0"/>
        </w:numPr>
        <w:ind w:firstLine="567"/>
        <w:jc w:val="both"/>
        <w:rPr>
          <w:rFonts w:ascii="Segoe UI" w:hAnsi="Segoe UI" w:cs="Segoe UI"/>
          <w:b/>
          <w:bCs/>
          <w:sz w:val="24"/>
          <w:lang w:val="fi-FI"/>
        </w:rPr>
      </w:pPr>
      <w:r w:rsidRPr="006F20C0">
        <w:rPr>
          <w:rFonts w:ascii="Segoe UI" w:hAnsi="Segoe UI" w:cs="Segoe UI"/>
          <w:b/>
          <w:bCs/>
          <w:sz w:val="24"/>
          <w:lang w:val="fi-FI"/>
        </w:rPr>
        <w:lastRenderedPageBreak/>
        <w:t>Ucapan Terima Kasih</w:t>
      </w:r>
    </w:p>
    <w:p w14:paraId="0AB73226" w14:textId="2F0EB22D" w:rsidR="001E0508" w:rsidRPr="006837F5" w:rsidRDefault="006837F5" w:rsidP="003A4408">
      <w:pPr>
        <w:pStyle w:val="IEEEParagraph"/>
        <w:ind w:left="567" w:right="322" w:firstLine="567"/>
        <w:rPr>
          <w:rStyle w:val="longtext"/>
          <w:rFonts w:ascii="Segoe UI" w:hAnsi="Segoe UI" w:cs="Segoe UI"/>
          <w:sz w:val="22"/>
          <w:szCs w:val="22"/>
          <w:shd w:val="clear" w:color="auto" w:fill="FFFFFF"/>
          <w:lang w:val="sv-SE"/>
        </w:rPr>
      </w:pPr>
      <w:r w:rsidRPr="006837F5">
        <w:rPr>
          <w:rStyle w:val="longtext"/>
          <w:rFonts w:ascii="Segoe UI" w:hAnsi="Segoe UI" w:cs="Segoe UI"/>
          <w:sz w:val="22"/>
          <w:szCs w:val="22"/>
          <w:shd w:val="clear" w:color="auto" w:fill="FFFFFF"/>
          <w:lang w:val="sv-SE"/>
        </w:rPr>
        <w:t>Penulis menyampaikan terima kasih kepada Universitas Kristen Indonesia Paulus Makassar, Dinas Sosial Kabupaten Morowali Utara, para informan penelitian, serta seluruh pihak yang mendukung proses penelitian dan penyusunan artikel ini</w:t>
      </w:r>
      <w:r w:rsidR="001E0508" w:rsidRPr="006837F5">
        <w:rPr>
          <w:rStyle w:val="longtext"/>
          <w:rFonts w:ascii="Segoe UI" w:hAnsi="Segoe UI" w:cs="Segoe UI"/>
          <w:sz w:val="22"/>
          <w:szCs w:val="22"/>
          <w:shd w:val="clear" w:color="auto" w:fill="FFFFFF"/>
          <w:lang w:val="sv-SE"/>
        </w:rPr>
        <w:t xml:space="preserve">. </w:t>
      </w:r>
    </w:p>
    <w:p w14:paraId="368BEDAF" w14:textId="77777777" w:rsidR="003A4408" w:rsidRPr="001E0508" w:rsidRDefault="003A4408" w:rsidP="003A4408">
      <w:pPr>
        <w:pStyle w:val="IEEEParagraph"/>
        <w:ind w:left="567" w:right="322" w:firstLine="567"/>
        <w:rPr>
          <w:rFonts w:ascii="Segoe UI" w:hAnsi="Segoe UI" w:cs="Segoe UI"/>
          <w:sz w:val="24"/>
          <w:lang w:val="sv-SE"/>
        </w:rPr>
      </w:pP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5EF2FDF1" w14:textId="77777777" w:rsidR="00324C1B" w:rsidRPr="00324C1B" w:rsidRDefault="00324C1B" w:rsidP="00324C1B">
      <w:pPr>
        <w:spacing w:line="240" w:lineRule="auto"/>
        <w:ind w:left="1418" w:right="645" w:hanging="851"/>
        <w:rPr>
          <w:rFonts w:cs="Segoe UI"/>
        </w:rPr>
      </w:pPr>
      <w:r w:rsidRPr="00324C1B">
        <w:rPr>
          <w:rFonts w:cs="Segoe UI"/>
        </w:rPr>
        <w:t>Armstrong, M. (2020). Armstrong's handbook of human resource management practice. Kogan Page.</w:t>
      </w:r>
    </w:p>
    <w:p w14:paraId="2B04FA51" w14:textId="77777777" w:rsidR="00324C1B" w:rsidRPr="00324C1B" w:rsidRDefault="00324C1B" w:rsidP="00324C1B">
      <w:pPr>
        <w:spacing w:line="240" w:lineRule="auto"/>
        <w:ind w:left="1418" w:right="645" w:hanging="851"/>
        <w:rPr>
          <w:rFonts w:cs="Segoe UI"/>
        </w:rPr>
      </w:pPr>
      <w:r w:rsidRPr="00324C1B">
        <w:rPr>
          <w:rFonts w:cs="Segoe UI"/>
        </w:rPr>
        <w:t>Dessler, G. (2020). Human resource management. Pearson Education.</w:t>
      </w:r>
    </w:p>
    <w:p w14:paraId="7903C140" w14:textId="77777777" w:rsidR="00324C1B" w:rsidRPr="00324C1B" w:rsidRDefault="00324C1B" w:rsidP="00324C1B">
      <w:pPr>
        <w:spacing w:line="240" w:lineRule="auto"/>
        <w:ind w:left="1418" w:right="645" w:hanging="851"/>
        <w:rPr>
          <w:rFonts w:cs="Segoe UI"/>
        </w:rPr>
      </w:pPr>
      <w:r w:rsidRPr="00324C1B">
        <w:rPr>
          <w:rFonts w:cs="Segoe UI"/>
        </w:rPr>
        <w:t>Dinas Sosial Kabupaten Morowali Utara. (2024). Data kasus kekerasan terhadap anak tahun 2021–2024. Dinas Sosial Kabupaten Morowali Utara.</w:t>
      </w:r>
    </w:p>
    <w:p w14:paraId="2019AD90" w14:textId="77777777" w:rsidR="00324C1B" w:rsidRPr="00324C1B" w:rsidRDefault="00324C1B" w:rsidP="00324C1B">
      <w:pPr>
        <w:spacing w:line="240" w:lineRule="auto"/>
        <w:ind w:left="1418" w:right="645" w:hanging="851"/>
        <w:rPr>
          <w:rFonts w:cs="Segoe UI"/>
        </w:rPr>
      </w:pPr>
      <w:r w:rsidRPr="00324C1B">
        <w:rPr>
          <w:rFonts w:cs="Segoe UI"/>
        </w:rPr>
        <w:t>Kementerian Pemberdayaan Perempuan dan Perlindungan Anak. (2023). Laporan tahunan kekerasan terhadap anak di Indonesia tahun 2023. Kementerian Pemberdayaan Perempuan dan Perlindungan Anak Republik Indonesia.</w:t>
      </w:r>
    </w:p>
    <w:p w14:paraId="142423CA" w14:textId="77777777" w:rsidR="00324C1B" w:rsidRPr="00324C1B" w:rsidRDefault="00324C1B" w:rsidP="00324C1B">
      <w:pPr>
        <w:spacing w:line="240" w:lineRule="auto"/>
        <w:ind w:left="1418" w:right="645" w:hanging="851"/>
        <w:rPr>
          <w:rFonts w:cs="Segoe UI"/>
        </w:rPr>
      </w:pPr>
      <w:r w:rsidRPr="00324C1B">
        <w:rPr>
          <w:rFonts w:cs="Segoe UI"/>
        </w:rPr>
        <w:t>Kementerian Sosial Republik Indonesia. (2022). Pedoman penyelenggaraan kesejahteraan sosial. Kementerian Sosial Republik Indonesia.</w:t>
      </w:r>
    </w:p>
    <w:p w14:paraId="497DB1E2" w14:textId="77777777" w:rsidR="00324C1B" w:rsidRPr="00324C1B" w:rsidRDefault="00324C1B" w:rsidP="00324C1B">
      <w:pPr>
        <w:spacing w:line="240" w:lineRule="auto"/>
        <w:ind w:left="1418" w:right="645" w:hanging="851"/>
        <w:rPr>
          <w:rFonts w:cs="Segoe UI"/>
        </w:rPr>
      </w:pPr>
      <w:r w:rsidRPr="00324C1B">
        <w:rPr>
          <w:rFonts w:cs="Segoe UI"/>
        </w:rPr>
        <w:t>Miles, M. B., Huberman, A. M., &amp; Saldaña, J. (2020). Qualitative data analysis: A methods sourcebook (4th ed.). SAGE Publications.</w:t>
      </w:r>
    </w:p>
    <w:p w14:paraId="761DF919" w14:textId="5DB68D54" w:rsidR="00324C1B" w:rsidRPr="00324C1B" w:rsidRDefault="00324C1B" w:rsidP="00324C1B">
      <w:pPr>
        <w:spacing w:line="240" w:lineRule="auto"/>
        <w:ind w:left="1418" w:right="645" w:hanging="851"/>
        <w:rPr>
          <w:rFonts w:cs="Segoe UI"/>
        </w:rPr>
      </w:pPr>
      <w:r w:rsidRPr="00324C1B">
        <w:rPr>
          <w:rFonts w:cs="Segoe UI"/>
        </w:rPr>
        <w:t>Praditya, R., dkk. (2024). Kompetensi pekerja sosial dalam pendampingan anak berhadapan dengan hukum. Jurnal Studi Kesejahteraan Sosial.</w:t>
      </w:r>
    </w:p>
    <w:p w14:paraId="76EA37A7" w14:textId="75C2248D" w:rsidR="00324C1B" w:rsidRPr="00324C1B" w:rsidRDefault="00324C1B" w:rsidP="00324C1B">
      <w:pPr>
        <w:spacing w:line="240" w:lineRule="auto"/>
        <w:ind w:left="1418" w:right="645" w:hanging="851"/>
        <w:rPr>
          <w:rFonts w:cs="Segoe UI"/>
        </w:rPr>
      </w:pPr>
      <w:r w:rsidRPr="00324C1B">
        <w:rPr>
          <w:rFonts w:cs="Segoe UI"/>
        </w:rPr>
        <w:t>Putri, A. R., &amp; Handayani, S. (2021). Perubahan sosial dan kerentanan kekerasan terhadap anak dalam keluarga industri. Jurnal Administrasi Publik.</w:t>
      </w:r>
    </w:p>
    <w:p w14:paraId="12660060" w14:textId="1ACEBEC4" w:rsidR="00324C1B" w:rsidRPr="00324C1B" w:rsidRDefault="00324C1B" w:rsidP="00324C1B">
      <w:pPr>
        <w:spacing w:line="240" w:lineRule="auto"/>
        <w:ind w:left="1418" w:right="645" w:hanging="851"/>
        <w:rPr>
          <w:rFonts w:cs="Segoe UI"/>
        </w:rPr>
      </w:pPr>
      <w:r w:rsidRPr="00324C1B">
        <w:rPr>
          <w:rFonts w:cs="Segoe UI"/>
        </w:rPr>
        <w:t>Rahmat, H., &amp; Yusuf, M. (2022). Efektivitas pelayanan publik dalam penanganan kasus sosial pada pemerintah daerah. Jurnal Kebijakan Publik Indonesia.</w:t>
      </w:r>
    </w:p>
    <w:p w14:paraId="6E291C58" w14:textId="2A754012" w:rsidR="00324C1B" w:rsidRPr="00324C1B" w:rsidRDefault="00324C1B" w:rsidP="00324C1B">
      <w:pPr>
        <w:spacing w:line="240" w:lineRule="auto"/>
        <w:ind w:left="1418" w:right="645" w:hanging="851"/>
        <w:rPr>
          <w:rFonts w:cs="Segoe UI"/>
        </w:rPr>
      </w:pPr>
      <w:r w:rsidRPr="00324C1B">
        <w:rPr>
          <w:rFonts w:cs="Segoe UI"/>
        </w:rPr>
        <w:t>Sari, D. P., &amp; Nugroho, R. (2023). Kinerja organisasi sektor publik dalam pelayanan sosial. Jurnal Manajemen Publik, 10(1).</w:t>
      </w:r>
    </w:p>
    <w:p w14:paraId="3A314206" w14:textId="77777777" w:rsidR="00324C1B" w:rsidRPr="00324C1B" w:rsidRDefault="00324C1B" w:rsidP="00324C1B">
      <w:pPr>
        <w:spacing w:line="240" w:lineRule="auto"/>
        <w:ind w:left="1418" w:right="645" w:hanging="851"/>
        <w:rPr>
          <w:rFonts w:cs="Segoe UI"/>
        </w:rPr>
      </w:pPr>
      <w:r w:rsidRPr="00324C1B">
        <w:rPr>
          <w:rFonts w:cs="Segoe UI"/>
        </w:rPr>
        <w:t>Sedarmayanti. (2020). Manajemen sumber daya manusia. Refika Aditama.</w:t>
      </w:r>
    </w:p>
    <w:p w14:paraId="0EBEA2F2" w14:textId="77777777" w:rsidR="00324C1B" w:rsidRPr="00324C1B" w:rsidRDefault="00324C1B" w:rsidP="00324C1B">
      <w:pPr>
        <w:spacing w:line="240" w:lineRule="auto"/>
        <w:ind w:left="1418" w:right="645" w:hanging="851"/>
        <w:rPr>
          <w:rFonts w:cs="Segoe UI"/>
        </w:rPr>
      </w:pPr>
      <w:r w:rsidRPr="00324C1B">
        <w:rPr>
          <w:rFonts w:cs="Segoe UI"/>
        </w:rPr>
        <w:t>Sugiyono. (2022). Metode penelitian kualitatif. Alfabeta.</w:t>
      </w:r>
    </w:p>
    <w:p w14:paraId="427DCB52" w14:textId="77777777" w:rsidR="00324C1B" w:rsidRPr="00324C1B" w:rsidRDefault="00324C1B" w:rsidP="00324C1B">
      <w:pPr>
        <w:spacing w:line="240" w:lineRule="auto"/>
        <w:ind w:left="1418" w:right="645" w:hanging="851"/>
        <w:rPr>
          <w:rFonts w:cs="Segoe UI"/>
        </w:rPr>
      </w:pPr>
      <w:r w:rsidRPr="00324C1B">
        <w:rPr>
          <w:rFonts w:cs="Segoe UI"/>
        </w:rPr>
        <w:t>Suharto, E. (2021). Membangun masyarakat memberdayakan rakyat: Kajian strategis pembangunan kesejahteraan sosial dan pekerjaan sosial. Refika Aditama.</w:t>
      </w:r>
    </w:p>
    <w:p w14:paraId="6EEDE579" w14:textId="29DCE80C" w:rsidR="00324C1B" w:rsidRPr="00324C1B" w:rsidRDefault="00324C1B" w:rsidP="00324C1B">
      <w:pPr>
        <w:spacing w:line="240" w:lineRule="auto"/>
        <w:ind w:left="1418" w:right="645" w:hanging="851"/>
        <w:rPr>
          <w:rFonts w:cs="Segoe UI"/>
        </w:rPr>
      </w:pPr>
      <w:r w:rsidRPr="00324C1B">
        <w:rPr>
          <w:rFonts w:cs="Segoe UI"/>
        </w:rPr>
        <w:t>Wahyuni, T., &amp; Kurniawan, B. (2022). Responsivitas pemerintah daerah dalam perlindungan anak. Jurnal Ilmu Sosial Terpadu</w:t>
      </w:r>
      <w:r w:rsidR="00CD4874">
        <w:rPr>
          <w:rFonts w:cs="Segoe UI"/>
        </w:rPr>
        <w:t>.</w:t>
      </w:r>
    </w:p>
    <w:p w14:paraId="3789473F" w14:textId="77777777" w:rsidR="00324C1B" w:rsidRPr="00324C1B" w:rsidRDefault="00324C1B" w:rsidP="00324C1B">
      <w:pPr>
        <w:spacing w:line="240" w:lineRule="auto"/>
        <w:ind w:left="1418" w:right="645" w:hanging="851"/>
        <w:rPr>
          <w:rFonts w:cs="Segoe UI"/>
        </w:rPr>
      </w:pPr>
      <w:r w:rsidRPr="00324C1B">
        <w:rPr>
          <w:rFonts w:cs="Segoe UI"/>
        </w:rPr>
        <w:t>World Health Organization. (2022). World report on violence against children. World Health Organization.</w:t>
      </w:r>
    </w:p>
    <w:p w14:paraId="287F1222" w14:textId="77777777" w:rsidR="00324C1B" w:rsidRPr="00324C1B" w:rsidRDefault="00324C1B" w:rsidP="00324C1B">
      <w:pPr>
        <w:spacing w:line="240" w:lineRule="auto"/>
        <w:ind w:left="1418" w:right="645" w:hanging="851"/>
        <w:rPr>
          <w:rFonts w:cs="Segoe UI"/>
        </w:rPr>
      </w:pPr>
      <w:r w:rsidRPr="00324C1B">
        <w:rPr>
          <w:rFonts w:cs="Segoe UI"/>
        </w:rPr>
        <w:t>Yin, R. K. (2021). Case study research and applications: Design and methods (6th ed.). SAGE Publications.</w:t>
      </w:r>
    </w:p>
    <w:p w14:paraId="2DE75874" w14:textId="77777777" w:rsidR="00324C1B" w:rsidRPr="00324C1B" w:rsidRDefault="00324C1B" w:rsidP="00324C1B">
      <w:pPr>
        <w:spacing w:line="240" w:lineRule="auto"/>
        <w:ind w:left="1418" w:right="645" w:hanging="851"/>
        <w:rPr>
          <w:rFonts w:cs="Segoe UI"/>
        </w:rPr>
      </w:pPr>
      <w:r w:rsidRPr="00324C1B">
        <w:rPr>
          <w:rFonts w:cs="Segoe UI"/>
        </w:rPr>
        <w:lastRenderedPageBreak/>
        <w:t>Undang-Undang Republik Indonesia Nomor 11 Tahun 2012 tentang Sistem Peradilan Pidana Anak.</w:t>
      </w:r>
    </w:p>
    <w:p w14:paraId="1F39132A" w14:textId="77777777" w:rsidR="00324C1B" w:rsidRPr="00324C1B" w:rsidRDefault="00324C1B" w:rsidP="00324C1B">
      <w:pPr>
        <w:spacing w:line="240" w:lineRule="auto"/>
        <w:ind w:left="1418" w:right="645" w:hanging="851"/>
        <w:rPr>
          <w:rFonts w:cs="Segoe UI"/>
        </w:rPr>
      </w:pPr>
      <w:r w:rsidRPr="00324C1B">
        <w:rPr>
          <w:rFonts w:cs="Segoe UI"/>
        </w:rPr>
        <w:t>Undang-Undang Republik Indonesia Nomor 35 Tahun 2014 tentang Perubahan atas Undang-Undang Nomor 23 Tahun 2002 tentang Perlindungan Anak.</w:t>
      </w:r>
    </w:p>
    <w:p w14:paraId="5E84CDA2" w14:textId="6BA0EE7F" w:rsidR="003A4408" w:rsidRPr="003A4408" w:rsidRDefault="00324C1B" w:rsidP="00324C1B">
      <w:pPr>
        <w:spacing w:line="240" w:lineRule="auto"/>
        <w:ind w:left="1418" w:right="645" w:hanging="851"/>
        <w:rPr>
          <w:rFonts w:cs="Segoe UI"/>
        </w:rPr>
      </w:pPr>
      <w:r w:rsidRPr="00324C1B">
        <w:rPr>
          <w:rFonts w:cs="Segoe UI"/>
        </w:rPr>
        <w:t>Undang-Undang Republik Indonesia Nomor 12 Tahun 2022 tentang Tindak Pidana Kekerasan Seksual.</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12EC7" w14:textId="77777777" w:rsidR="004E634B" w:rsidRDefault="004E634B" w:rsidP="009B0AF6">
      <w:pPr>
        <w:spacing w:after="0" w:line="240" w:lineRule="auto"/>
      </w:pPr>
      <w:r>
        <w:separator/>
      </w:r>
    </w:p>
  </w:endnote>
  <w:endnote w:type="continuationSeparator" w:id="0">
    <w:p w14:paraId="6F943C85" w14:textId="77777777" w:rsidR="004E634B" w:rsidRDefault="004E634B"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16D497F4"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A043BFB"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440EBB" w:rsidRPr="00440EBB">
          <w:rPr>
            <w:rFonts w:cs="Segoe UI"/>
            <w:noProof/>
            <w:sz w:val="18"/>
            <w:szCs w:val="18"/>
            <w:lang w:val="fi-FI"/>
          </w:rPr>
          <w:t>Meta Lauo</w:t>
        </w:r>
        <w:r w:rsidR="001E0508" w:rsidRPr="00950641">
          <w:rPr>
            <w:rFonts w:cs="Segoe UI"/>
            <w:noProof/>
            <w:sz w:val="18"/>
            <w:szCs w:val="18"/>
            <w:lang w:val="fi-FI"/>
          </w:rPr>
          <w:t>,*</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44ADD" w14:textId="77777777" w:rsidR="004E634B" w:rsidRDefault="004E634B" w:rsidP="009B0AF6">
      <w:pPr>
        <w:spacing w:after="0" w:line="240" w:lineRule="auto"/>
      </w:pPr>
      <w:r>
        <w:separator/>
      </w:r>
    </w:p>
  </w:footnote>
  <w:footnote w:type="continuationSeparator" w:id="0">
    <w:p w14:paraId="5C942D8F" w14:textId="77777777" w:rsidR="004E634B" w:rsidRDefault="004E634B"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A8C602"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770F9"/>
    <w:rsid w:val="000A1AC4"/>
    <w:rsid w:val="000C49B6"/>
    <w:rsid w:val="00100027"/>
    <w:rsid w:val="0010607A"/>
    <w:rsid w:val="0011057D"/>
    <w:rsid w:val="0014163E"/>
    <w:rsid w:val="0014656D"/>
    <w:rsid w:val="001465D4"/>
    <w:rsid w:val="00147D80"/>
    <w:rsid w:val="00151806"/>
    <w:rsid w:val="001538AE"/>
    <w:rsid w:val="00163AC5"/>
    <w:rsid w:val="00163C49"/>
    <w:rsid w:val="001741CE"/>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87090"/>
    <w:rsid w:val="0029081B"/>
    <w:rsid w:val="00290F9F"/>
    <w:rsid w:val="00292BDD"/>
    <w:rsid w:val="002D6D99"/>
    <w:rsid w:val="00301FA5"/>
    <w:rsid w:val="0031787A"/>
    <w:rsid w:val="00321FEA"/>
    <w:rsid w:val="003243EB"/>
    <w:rsid w:val="00324C1B"/>
    <w:rsid w:val="00326B23"/>
    <w:rsid w:val="00332E82"/>
    <w:rsid w:val="00334F49"/>
    <w:rsid w:val="0035390E"/>
    <w:rsid w:val="00354464"/>
    <w:rsid w:val="00361A98"/>
    <w:rsid w:val="003627F5"/>
    <w:rsid w:val="00384AFC"/>
    <w:rsid w:val="003975A6"/>
    <w:rsid w:val="003A4408"/>
    <w:rsid w:val="003A5011"/>
    <w:rsid w:val="003C789C"/>
    <w:rsid w:val="003E1FC4"/>
    <w:rsid w:val="00413286"/>
    <w:rsid w:val="00417363"/>
    <w:rsid w:val="004202AE"/>
    <w:rsid w:val="00421218"/>
    <w:rsid w:val="00421533"/>
    <w:rsid w:val="00426D00"/>
    <w:rsid w:val="00440EBB"/>
    <w:rsid w:val="00450179"/>
    <w:rsid w:val="004631C3"/>
    <w:rsid w:val="00471F0C"/>
    <w:rsid w:val="00476608"/>
    <w:rsid w:val="004865A9"/>
    <w:rsid w:val="00491740"/>
    <w:rsid w:val="004B7C52"/>
    <w:rsid w:val="004E634B"/>
    <w:rsid w:val="00507A43"/>
    <w:rsid w:val="00521D13"/>
    <w:rsid w:val="005362BB"/>
    <w:rsid w:val="00550BFE"/>
    <w:rsid w:val="00552933"/>
    <w:rsid w:val="00570F00"/>
    <w:rsid w:val="00581638"/>
    <w:rsid w:val="00587FB4"/>
    <w:rsid w:val="0059044B"/>
    <w:rsid w:val="005B7859"/>
    <w:rsid w:val="005C6A72"/>
    <w:rsid w:val="005D710E"/>
    <w:rsid w:val="005E1485"/>
    <w:rsid w:val="00613274"/>
    <w:rsid w:val="006269EE"/>
    <w:rsid w:val="00633241"/>
    <w:rsid w:val="006658E1"/>
    <w:rsid w:val="00676A1B"/>
    <w:rsid w:val="006837F5"/>
    <w:rsid w:val="006F0069"/>
    <w:rsid w:val="006F20C0"/>
    <w:rsid w:val="00714A34"/>
    <w:rsid w:val="0071791D"/>
    <w:rsid w:val="00732CD5"/>
    <w:rsid w:val="00746981"/>
    <w:rsid w:val="00756374"/>
    <w:rsid w:val="007677D4"/>
    <w:rsid w:val="00781E21"/>
    <w:rsid w:val="00786671"/>
    <w:rsid w:val="00791DA9"/>
    <w:rsid w:val="007921CE"/>
    <w:rsid w:val="007A5163"/>
    <w:rsid w:val="007A7E91"/>
    <w:rsid w:val="007B39CF"/>
    <w:rsid w:val="007C0C23"/>
    <w:rsid w:val="007D267B"/>
    <w:rsid w:val="007E21D6"/>
    <w:rsid w:val="007F4435"/>
    <w:rsid w:val="00815958"/>
    <w:rsid w:val="008220DF"/>
    <w:rsid w:val="0082505A"/>
    <w:rsid w:val="00846F89"/>
    <w:rsid w:val="00866359"/>
    <w:rsid w:val="00886EB8"/>
    <w:rsid w:val="00891C46"/>
    <w:rsid w:val="008A53F7"/>
    <w:rsid w:val="008B13FE"/>
    <w:rsid w:val="008D6F08"/>
    <w:rsid w:val="00906EB7"/>
    <w:rsid w:val="00911422"/>
    <w:rsid w:val="00935A9E"/>
    <w:rsid w:val="00942C5B"/>
    <w:rsid w:val="00950641"/>
    <w:rsid w:val="00955050"/>
    <w:rsid w:val="009624AB"/>
    <w:rsid w:val="009667A8"/>
    <w:rsid w:val="00985560"/>
    <w:rsid w:val="00992BA8"/>
    <w:rsid w:val="009A7FF4"/>
    <w:rsid w:val="009B0AF6"/>
    <w:rsid w:val="009B21E3"/>
    <w:rsid w:val="009D47EA"/>
    <w:rsid w:val="009E16A5"/>
    <w:rsid w:val="00A00056"/>
    <w:rsid w:val="00A24B83"/>
    <w:rsid w:val="00A27CED"/>
    <w:rsid w:val="00A34F12"/>
    <w:rsid w:val="00A36B0A"/>
    <w:rsid w:val="00A373E7"/>
    <w:rsid w:val="00A476D3"/>
    <w:rsid w:val="00A61E28"/>
    <w:rsid w:val="00A8692C"/>
    <w:rsid w:val="00A93261"/>
    <w:rsid w:val="00AA1DA5"/>
    <w:rsid w:val="00AC334E"/>
    <w:rsid w:val="00AD0D64"/>
    <w:rsid w:val="00AD7C4B"/>
    <w:rsid w:val="00B0079C"/>
    <w:rsid w:val="00B024E4"/>
    <w:rsid w:val="00B34841"/>
    <w:rsid w:val="00B34CDD"/>
    <w:rsid w:val="00B758DE"/>
    <w:rsid w:val="00B908C0"/>
    <w:rsid w:val="00BA38E8"/>
    <w:rsid w:val="00BB1200"/>
    <w:rsid w:val="00BC32E6"/>
    <w:rsid w:val="00BD4A50"/>
    <w:rsid w:val="00BE12F5"/>
    <w:rsid w:val="00BE4BC1"/>
    <w:rsid w:val="00BF597D"/>
    <w:rsid w:val="00C00D09"/>
    <w:rsid w:val="00C01350"/>
    <w:rsid w:val="00C11D99"/>
    <w:rsid w:val="00C34D18"/>
    <w:rsid w:val="00C36D2B"/>
    <w:rsid w:val="00C423FB"/>
    <w:rsid w:val="00C478FE"/>
    <w:rsid w:val="00C556F2"/>
    <w:rsid w:val="00C56906"/>
    <w:rsid w:val="00C676AF"/>
    <w:rsid w:val="00C67A6A"/>
    <w:rsid w:val="00C7085A"/>
    <w:rsid w:val="00C904AD"/>
    <w:rsid w:val="00C9174E"/>
    <w:rsid w:val="00CB3BDB"/>
    <w:rsid w:val="00CD4874"/>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ta.lauo22@gmail.com" TargetMode="Externa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3963</Words>
  <Characters>22595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Windows 11</cp:lastModifiedBy>
  <cp:revision>30</cp:revision>
  <cp:lastPrinted>2023-04-17T18:59:00Z</cp:lastPrinted>
  <dcterms:created xsi:type="dcterms:W3CDTF">2026-08-10T04:49:00Z</dcterms:created>
  <dcterms:modified xsi:type="dcterms:W3CDTF">2026-08-11T06:17:00Z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